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59" w:rsidRDefault="00D15F59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25343A" w:rsidRDefault="0025343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25343A" w:rsidRDefault="0025343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25343A" w:rsidRDefault="0025343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25343A" w:rsidRDefault="0025343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5343A">
        <w:rPr>
          <w:rFonts w:ascii="Times New Roman" w:hAnsi="Times New Roman" w:cs="Times New Roman"/>
          <w:b/>
          <w:bCs/>
          <w:sz w:val="48"/>
          <w:szCs w:val="48"/>
        </w:rPr>
        <w:t xml:space="preserve">IHR National Focal Point (NFP) </w:t>
      </w: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5343A">
        <w:rPr>
          <w:rFonts w:ascii="Times New Roman" w:hAnsi="Times New Roman" w:cs="Times New Roman"/>
          <w:b/>
          <w:bCs/>
          <w:sz w:val="48"/>
          <w:szCs w:val="48"/>
        </w:rPr>
        <w:t>In Bahrain</w:t>
      </w: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A86F62" w:rsidRDefault="00A86F62" w:rsidP="00A86F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Muna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Al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Musawi</w:t>
      </w:r>
      <w:proofErr w:type="spellEnd"/>
    </w:p>
    <w:p w:rsidR="00A86F62" w:rsidRDefault="00A86F62" w:rsidP="00A86F6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IHR Focal Officer</w:t>
      </w: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Prepared by</w:t>
      </w: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Dr. Kubra Nasser</w:t>
      </w:r>
    </w:p>
    <w:p w:rsid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Head, CDS</w:t>
      </w:r>
    </w:p>
    <w:p w:rsidR="0025343A" w:rsidRPr="0025343A" w:rsidRDefault="0025343A" w:rsidP="002534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5343A" w:rsidRDefault="0025343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25343A" w:rsidRDefault="0025343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25343A" w:rsidRDefault="0025343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25343A" w:rsidRDefault="0025343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25343A" w:rsidRDefault="001C604B" w:rsidP="009564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 xml:space="preserve">June </w:t>
      </w:r>
      <w:r w:rsidR="0025343A">
        <w:rPr>
          <w:rStyle w:val="Strong"/>
          <w:rFonts w:ascii="Times New Roman" w:hAnsi="Times New Roman" w:cs="Times New Roman"/>
          <w:sz w:val="28"/>
          <w:szCs w:val="28"/>
        </w:rPr>
        <w:t>201</w:t>
      </w:r>
      <w:r w:rsidR="00956452">
        <w:rPr>
          <w:rStyle w:val="Strong"/>
          <w:rFonts w:ascii="Times New Roman" w:hAnsi="Times New Roman" w:cs="Times New Roman"/>
          <w:sz w:val="28"/>
          <w:szCs w:val="28"/>
        </w:rPr>
        <w:t>2</w:t>
      </w:r>
    </w:p>
    <w:p w:rsidR="0025343A" w:rsidRDefault="0025343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:rsidR="00D15F59" w:rsidRDefault="00D15F59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D6611D" w:rsidRPr="001C6576" w:rsidRDefault="00E64BF3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C6576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IHR National Focal Point (NFP)</w:t>
      </w:r>
      <w:r w:rsidR="00753E48" w:rsidRPr="00753E4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53E4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in </w:t>
      </w:r>
      <w:r w:rsidR="00753E48" w:rsidRPr="001C6576">
        <w:rPr>
          <w:rFonts w:ascii="Times New Roman" w:hAnsi="Times New Roman" w:cs="Times New Roman"/>
          <w:b/>
          <w:bCs/>
          <w:sz w:val="32"/>
          <w:szCs w:val="32"/>
          <w:u w:val="single"/>
        </w:rPr>
        <w:t>Bahrain</w:t>
      </w:r>
    </w:p>
    <w:p w:rsidR="00C55DF7" w:rsidRPr="00090D27" w:rsidRDefault="00C55DF7" w:rsidP="00090D27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C6576" w:rsidRPr="00A84D1D" w:rsidRDefault="00090D27" w:rsidP="00090D2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84D1D">
        <w:rPr>
          <w:rFonts w:asciiTheme="majorBidi" w:hAnsiTheme="majorBidi" w:cstheme="majorBidi"/>
          <w:sz w:val="24"/>
          <w:szCs w:val="24"/>
        </w:rPr>
        <w:t>The International Health Regulations (2005) (IHR(2005)) define a National IHR Focal Point as "the national centre, designated by each State Party which shall be accessible at all times for communications with WHO IHR Contact Points under these Regulations"</w:t>
      </w:r>
    </w:p>
    <w:p w:rsidR="00090D27" w:rsidRPr="00A84D1D" w:rsidRDefault="00090D27" w:rsidP="00090D27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227248" w:rsidRPr="001C6576" w:rsidRDefault="001C6576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Designation</w:t>
      </w:r>
      <w:r w:rsidR="00E92DFD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96319B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IHR </w:t>
      </w:r>
      <w:r w:rsidR="00C55DF7" w:rsidRPr="001C6576">
        <w:rPr>
          <w:rFonts w:asciiTheme="majorBidi" w:hAnsiTheme="majorBidi" w:cstheme="majorBidi"/>
          <w:b/>
          <w:bCs/>
          <w:sz w:val="24"/>
          <w:szCs w:val="24"/>
        </w:rPr>
        <w:t>NFP</w:t>
      </w:r>
      <w:r w:rsidR="00E92DFD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in Kingdom of Bahrain</w:t>
      </w:r>
      <w:r w:rsidR="00D0376A" w:rsidRPr="001C657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C6576" w:rsidRDefault="001C6576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420"/>
        <w:jc w:val="both"/>
        <w:rPr>
          <w:rFonts w:asciiTheme="majorBidi" w:hAnsiTheme="majorBidi" w:cstheme="majorBidi"/>
          <w:sz w:val="24"/>
          <w:szCs w:val="24"/>
        </w:rPr>
      </w:pPr>
    </w:p>
    <w:p w:rsidR="0096319B" w:rsidRPr="001C6576" w:rsidRDefault="009552F0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The </w:t>
      </w:r>
      <w:r w:rsidR="00E65DB8" w:rsidRPr="001C6576">
        <w:rPr>
          <w:rFonts w:asciiTheme="majorBidi" w:hAnsiTheme="majorBidi" w:cstheme="majorBidi"/>
          <w:sz w:val="24"/>
          <w:szCs w:val="24"/>
        </w:rPr>
        <w:t>Minister of Health</w:t>
      </w:r>
      <w:r w:rsidRPr="001C6576">
        <w:rPr>
          <w:rFonts w:asciiTheme="majorBidi" w:hAnsiTheme="majorBidi" w:cstheme="majorBidi"/>
          <w:sz w:val="24"/>
          <w:szCs w:val="24"/>
        </w:rPr>
        <w:t xml:space="preserve"> has designated </w:t>
      </w:r>
      <w:r w:rsidR="00753E48">
        <w:rPr>
          <w:rFonts w:asciiTheme="majorBidi" w:hAnsiTheme="majorBidi" w:cstheme="majorBidi"/>
          <w:sz w:val="24"/>
          <w:szCs w:val="24"/>
        </w:rPr>
        <w:t xml:space="preserve">the </w:t>
      </w:r>
      <w:r w:rsidRPr="001C6576">
        <w:rPr>
          <w:rFonts w:asciiTheme="majorBidi" w:hAnsiTheme="majorBidi" w:cstheme="majorBidi"/>
          <w:sz w:val="24"/>
          <w:szCs w:val="24"/>
        </w:rPr>
        <w:t>Public</w:t>
      </w:r>
      <w:r w:rsidR="00C55DF7" w:rsidRPr="001C6576">
        <w:rPr>
          <w:rFonts w:asciiTheme="majorBidi" w:hAnsiTheme="majorBidi" w:cstheme="majorBidi"/>
          <w:sz w:val="24"/>
          <w:szCs w:val="24"/>
        </w:rPr>
        <w:t xml:space="preserve"> Health </w:t>
      </w:r>
      <w:r w:rsidRPr="001C6576">
        <w:rPr>
          <w:rFonts w:asciiTheme="majorBidi" w:hAnsiTheme="majorBidi" w:cstheme="majorBidi"/>
          <w:sz w:val="24"/>
          <w:szCs w:val="24"/>
        </w:rPr>
        <w:t xml:space="preserve">Directorate to act as the NFP for the </w:t>
      </w:r>
      <w:r w:rsidR="00E92DFD" w:rsidRPr="001C6576">
        <w:rPr>
          <w:rFonts w:asciiTheme="majorBidi" w:hAnsiTheme="majorBidi" w:cstheme="majorBidi"/>
          <w:sz w:val="24"/>
          <w:szCs w:val="24"/>
        </w:rPr>
        <w:t>K</w:t>
      </w:r>
      <w:r w:rsidRPr="001C6576">
        <w:rPr>
          <w:rFonts w:asciiTheme="majorBidi" w:hAnsiTheme="majorBidi" w:cstheme="majorBidi"/>
          <w:sz w:val="24"/>
          <w:szCs w:val="24"/>
        </w:rPr>
        <w:t>ingdom</w:t>
      </w:r>
      <w:r w:rsidR="008B3BA6" w:rsidRPr="001C6576">
        <w:rPr>
          <w:rFonts w:asciiTheme="majorBidi" w:hAnsiTheme="majorBidi" w:cstheme="majorBidi"/>
          <w:sz w:val="24"/>
          <w:szCs w:val="24"/>
        </w:rPr>
        <w:t xml:space="preserve"> and give it alone the authority to communicate IHR related information </w:t>
      </w:r>
      <w:r w:rsidR="007F6312" w:rsidRPr="001C6576">
        <w:rPr>
          <w:rFonts w:asciiTheme="majorBidi" w:hAnsiTheme="majorBidi" w:cstheme="majorBidi"/>
          <w:sz w:val="24"/>
          <w:szCs w:val="24"/>
        </w:rPr>
        <w:t>with</w:t>
      </w:r>
      <w:r w:rsidR="008B3BA6" w:rsidRPr="001C657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8B3BA6" w:rsidRPr="001C6576">
        <w:rPr>
          <w:rFonts w:asciiTheme="majorBidi" w:hAnsiTheme="majorBidi" w:cstheme="majorBidi"/>
          <w:sz w:val="24"/>
          <w:szCs w:val="24"/>
        </w:rPr>
        <w:t>WHO</w:t>
      </w:r>
      <w:proofErr w:type="gramEnd"/>
      <w:r w:rsidR="008B3BA6" w:rsidRPr="001C6576">
        <w:rPr>
          <w:rFonts w:asciiTheme="majorBidi" w:hAnsiTheme="majorBidi" w:cstheme="majorBidi"/>
          <w:sz w:val="24"/>
          <w:szCs w:val="24"/>
        </w:rPr>
        <w:t>.</w:t>
      </w:r>
    </w:p>
    <w:p w:rsidR="008B3BA6" w:rsidRPr="001C6576" w:rsidRDefault="008B3BA6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B3BA6" w:rsidRPr="001C6576" w:rsidRDefault="001C6576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9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="00750D0E" w:rsidRPr="001C6576">
        <w:rPr>
          <w:rFonts w:asciiTheme="majorBidi" w:hAnsiTheme="majorBidi" w:cstheme="majorBidi"/>
          <w:b/>
          <w:bCs/>
          <w:sz w:val="24"/>
          <w:szCs w:val="24"/>
        </w:rPr>
        <w:t>Staff managing the IHR NFP</w:t>
      </w:r>
      <w:r w:rsidR="00D0376A" w:rsidRPr="001C6576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C6576" w:rsidRDefault="001C6576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3B0F" w:rsidRPr="001C6576" w:rsidRDefault="00750D0E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D</w:t>
      </w:r>
      <w:r w:rsidR="007A3B0F" w:rsidRPr="001C6576">
        <w:rPr>
          <w:rFonts w:asciiTheme="majorBidi" w:hAnsiTheme="majorBidi" w:cstheme="majorBidi"/>
          <w:sz w:val="24"/>
          <w:szCs w:val="24"/>
        </w:rPr>
        <w:t>irector of Public Health</w:t>
      </w:r>
      <w:r w:rsidRPr="001C6576">
        <w:rPr>
          <w:rFonts w:asciiTheme="majorBidi" w:hAnsiTheme="majorBidi" w:cstheme="majorBidi"/>
          <w:sz w:val="24"/>
          <w:szCs w:val="24"/>
        </w:rPr>
        <w:t xml:space="preserve"> has the lead responsibility of NFP.</w:t>
      </w:r>
    </w:p>
    <w:p w:rsidR="00D0376A" w:rsidRPr="001C6576" w:rsidRDefault="007A3B0F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Technical </w:t>
      </w:r>
      <w:r w:rsidR="007F6312" w:rsidRPr="001C6576">
        <w:rPr>
          <w:rFonts w:asciiTheme="majorBidi" w:hAnsiTheme="majorBidi" w:cstheme="majorBidi"/>
          <w:b/>
          <w:bCs/>
          <w:sz w:val="24"/>
          <w:szCs w:val="24"/>
        </w:rPr>
        <w:t>group</w:t>
      </w:r>
      <w:r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7F6E91" w:rsidRPr="001C6576">
        <w:rPr>
          <w:rFonts w:asciiTheme="majorBidi" w:hAnsiTheme="majorBidi" w:cstheme="majorBidi"/>
          <w:sz w:val="24"/>
          <w:szCs w:val="24"/>
        </w:rPr>
        <w:t xml:space="preserve">are </w:t>
      </w:r>
      <w:r w:rsidR="007F6312" w:rsidRPr="001C6576">
        <w:rPr>
          <w:rFonts w:asciiTheme="majorBidi" w:hAnsiTheme="majorBidi" w:cstheme="majorBidi"/>
          <w:sz w:val="24"/>
          <w:szCs w:val="24"/>
        </w:rPr>
        <w:t xml:space="preserve">staff in </w:t>
      </w:r>
      <w:r w:rsidR="00750D0E" w:rsidRPr="001C6576">
        <w:rPr>
          <w:rFonts w:asciiTheme="majorBidi" w:hAnsiTheme="majorBidi" w:cstheme="majorBidi"/>
          <w:sz w:val="24"/>
          <w:szCs w:val="24"/>
        </w:rPr>
        <w:t xml:space="preserve">public health </w:t>
      </w:r>
      <w:r w:rsidR="007F6E91" w:rsidRPr="001C6576">
        <w:rPr>
          <w:rFonts w:asciiTheme="majorBidi" w:hAnsiTheme="majorBidi" w:cstheme="majorBidi"/>
          <w:sz w:val="24"/>
          <w:szCs w:val="24"/>
        </w:rPr>
        <w:t>directorate who</w:t>
      </w:r>
      <w:r w:rsidR="00750D0E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7F6312" w:rsidRPr="001C6576">
        <w:rPr>
          <w:rFonts w:asciiTheme="majorBidi" w:hAnsiTheme="majorBidi" w:cstheme="majorBidi"/>
          <w:sz w:val="24"/>
          <w:szCs w:val="24"/>
        </w:rPr>
        <w:t xml:space="preserve">are assigned by the director of public health to perform the tasks </w:t>
      </w:r>
      <w:r w:rsidR="007F6E91" w:rsidRPr="001C6576">
        <w:rPr>
          <w:rFonts w:asciiTheme="majorBidi" w:hAnsiTheme="majorBidi" w:cstheme="majorBidi"/>
          <w:sz w:val="24"/>
          <w:szCs w:val="24"/>
        </w:rPr>
        <w:t>related to</w:t>
      </w:r>
      <w:r w:rsidR="007F6312" w:rsidRPr="001C6576">
        <w:rPr>
          <w:rFonts w:asciiTheme="majorBidi" w:hAnsiTheme="majorBidi" w:cstheme="majorBidi"/>
          <w:sz w:val="24"/>
          <w:szCs w:val="24"/>
        </w:rPr>
        <w:t xml:space="preserve"> IHR </w:t>
      </w:r>
      <w:r w:rsidRPr="001C6576">
        <w:rPr>
          <w:rFonts w:asciiTheme="majorBidi" w:hAnsiTheme="majorBidi" w:cstheme="majorBidi"/>
          <w:sz w:val="24"/>
          <w:szCs w:val="24"/>
        </w:rPr>
        <w:t xml:space="preserve">implementation </w:t>
      </w:r>
      <w:r w:rsidR="007F6E91" w:rsidRPr="001C6576">
        <w:rPr>
          <w:rFonts w:asciiTheme="majorBidi" w:hAnsiTheme="majorBidi" w:cstheme="majorBidi"/>
          <w:sz w:val="24"/>
          <w:szCs w:val="24"/>
        </w:rPr>
        <w:t xml:space="preserve">.Moreover </w:t>
      </w:r>
      <w:r w:rsidR="007F6312" w:rsidRPr="001C6576">
        <w:rPr>
          <w:rFonts w:asciiTheme="majorBidi" w:hAnsiTheme="majorBidi" w:cstheme="majorBidi"/>
          <w:sz w:val="24"/>
          <w:szCs w:val="24"/>
        </w:rPr>
        <w:t xml:space="preserve">their names included as focal persons within </w:t>
      </w:r>
      <w:r w:rsidR="007F6E91" w:rsidRPr="001C6576">
        <w:rPr>
          <w:rFonts w:asciiTheme="majorBidi" w:hAnsiTheme="majorBidi" w:cstheme="majorBidi"/>
          <w:sz w:val="24"/>
          <w:szCs w:val="24"/>
        </w:rPr>
        <w:t xml:space="preserve">the designated </w:t>
      </w:r>
      <w:r w:rsidRPr="001C6576">
        <w:rPr>
          <w:rFonts w:asciiTheme="majorBidi" w:hAnsiTheme="majorBidi" w:cstheme="majorBidi"/>
          <w:sz w:val="24"/>
          <w:szCs w:val="24"/>
        </w:rPr>
        <w:t xml:space="preserve">NFP </w:t>
      </w:r>
      <w:r w:rsidR="007F6E91" w:rsidRPr="001C6576">
        <w:rPr>
          <w:rFonts w:asciiTheme="majorBidi" w:hAnsiTheme="majorBidi" w:cstheme="majorBidi"/>
          <w:sz w:val="24"/>
          <w:szCs w:val="24"/>
        </w:rPr>
        <w:t>which</w:t>
      </w:r>
      <w:r w:rsidR="007F6312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7F6E91" w:rsidRPr="001C6576">
        <w:rPr>
          <w:rFonts w:asciiTheme="majorBidi" w:hAnsiTheme="majorBidi" w:cstheme="majorBidi"/>
          <w:sz w:val="24"/>
          <w:szCs w:val="24"/>
        </w:rPr>
        <w:t xml:space="preserve">was officially </w:t>
      </w:r>
      <w:r w:rsidR="007F6312" w:rsidRPr="001C6576">
        <w:rPr>
          <w:rFonts w:asciiTheme="majorBidi" w:hAnsiTheme="majorBidi" w:cstheme="majorBidi"/>
          <w:sz w:val="24"/>
          <w:szCs w:val="24"/>
        </w:rPr>
        <w:t>sen</w:t>
      </w:r>
      <w:r w:rsidR="007F6E91" w:rsidRPr="001C6576">
        <w:rPr>
          <w:rFonts w:asciiTheme="majorBidi" w:hAnsiTheme="majorBidi" w:cstheme="majorBidi"/>
          <w:sz w:val="24"/>
          <w:szCs w:val="24"/>
        </w:rPr>
        <w:t>t</w:t>
      </w:r>
      <w:r w:rsidR="007F6312" w:rsidRPr="001C6576">
        <w:rPr>
          <w:rFonts w:asciiTheme="majorBidi" w:hAnsiTheme="majorBidi" w:cstheme="majorBidi"/>
          <w:sz w:val="24"/>
          <w:szCs w:val="24"/>
        </w:rPr>
        <w:t xml:space="preserve"> to WHO </w:t>
      </w:r>
      <w:r w:rsidR="007F6E91" w:rsidRPr="001C6576">
        <w:rPr>
          <w:rFonts w:asciiTheme="majorBidi" w:hAnsiTheme="majorBidi" w:cstheme="majorBidi"/>
          <w:sz w:val="24"/>
          <w:szCs w:val="24"/>
        </w:rPr>
        <w:t xml:space="preserve">.These </w:t>
      </w:r>
      <w:r w:rsidR="00750D89" w:rsidRPr="001C6576">
        <w:rPr>
          <w:rFonts w:asciiTheme="majorBidi" w:hAnsiTheme="majorBidi" w:cstheme="majorBidi"/>
          <w:sz w:val="24"/>
          <w:szCs w:val="24"/>
        </w:rPr>
        <w:t>staff are</w:t>
      </w:r>
      <w:r w:rsidR="007F6E91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Pr="001C6576">
        <w:rPr>
          <w:rFonts w:asciiTheme="majorBidi" w:hAnsiTheme="majorBidi" w:cstheme="majorBidi"/>
          <w:sz w:val="24"/>
          <w:szCs w:val="24"/>
        </w:rPr>
        <w:t xml:space="preserve">IHR </w:t>
      </w:r>
      <w:r w:rsidR="00750D89">
        <w:rPr>
          <w:rFonts w:asciiTheme="majorBidi" w:hAnsiTheme="majorBidi" w:cstheme="majorBidi"/>
          <w:sz w:val="24"/>
          <w:szCs w:val="24"/>
        </w:rPr>
        <w:t>Focal</w:t>
      </w:r>
      <w:r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750D0E" w:rsidRPr="001C6576">
        <w:rPr>
          <w:rFonts w:asciiTheme="majorBidi" w:hAnsiTheme="majorBidi" w:cstheme="majorBidi"/>
          <w:sz w:val="24"/>
          <w:szCs w:val="24"/>
        </w:rPr>
        <w:t>Officer</w:t>
      </w:r>
      <w:r w:rsidRPr="001C6576">
        <w:rPr>
          <w:rFonts w:asciiTheme="majorBidi" w:hAnsiTheme="majorBidi" w:cstheme="majorBidi"/>
          <w:sz w:val="24"/>
          <w:szCs w:val="24"/>
        </w:rPr>
        <w:t>, chief of Diseases Control Section</w:t>
      </w:r>
      <w:r w:rsidR="007F6E91" w:rsidRPr="001C6576">
        <w:rPr>
          <w:rFonts w:asciiTheme="majorBidi" w:hAnsiTheme="majorBidi" w:cstheme="majorBidi"/>
          <w:sz w:val="24"/>
          <w:szCs w:val="24"/>
        </w:rPr>
        <w:t xml:space="preserve"> and </w:t>
      </w:r>
      <w:r w:rsidRPr="001C6576">
        <w:rPr>
          <w:rFonts w:asciiTheme="majorBidi" w:hAnsiTheme="majorBidi" w:cstheme="majorBidi"/>
          <w:sz w:val="24"/>
          <w:szCs w:val="24"/>
        </w:rPr>
        <w:t xml:space="preserve">head of </w:t>
      </w:r>
      <w:r w:rsidR="00DC21DA" w:rsidRPr="001C6576">
        <w:rPr>
          <w:rFonts w:asciiTheme="majorBidi" w:hAnsiTheme="majorBidi" w:cstheme="majorBidi"/>
          <w:sz w:val="24"/>
          <w:szCs w:val="24"/>
        </w:rPr>
        <w:t xml:space="preserve">Communicable Disease Group. </w:t>
      </w:r>
    </w:p>
    <w:p w:rsidR="00D0376A" w:rsidRPr="001C6576" w:rsidRDefault="00D0376A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A3B0F" w:rsidRPr="001C6576" w:rsidRDefault="001C6576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Communication</w:t>
      </w:r>
      <w:r w:rsidR="00D0376A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with NFP:</w:t>
      </w:r>
      <w:r w:rsidR="00DC21DA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53E48" w:rsidRDefault="00D0376A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9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3E48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FF615E" w:rsidRPr="00753E4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753E48">
        <w:rPr>
          <w:rFonts w:asciiTheme="majorBidi" w:hAnsiTheme="majorBidi" w:cstheme="majorBidi"/>
          <w:b/>
          <w:bCs/>
          <w:sz w:val="24"/>
          <w:szCs w:val="24"/>
        </w:rPr>
        <w:t>mail:</w:t>
      </w:r>
    </w:p>
    <w:p w:rsidR="00753E48" w:rsidRDefault="00D0376A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753E4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8" w:history="1">
        <w:r w:rsidR="00FF615E" w:rsidRPr="00753E48">
          <w:rPr>
            <w:rStyle w:val="Hyperlink"/>
            <w:rFonts w:asciiTheme="majorBidi" w:hAnsiTheme="majorBidi" w:cstheme="majorBidi"/>
            <w:sz w:val="24"/>
            <w:szCs w:val="24"/>
          </w:rPr>
          <w:t xml:space="preserve">IHRNFP@health.gov.bh </w:t>
        </w:r>
      </w:hyperlink>
      <w:r w:rsidR="00FF615E" w:rsidRPr="00753E48">
        <w:rPr>
          <w:rFonts w:asciiTheme="majorBidi" w:hAnsiTheme="majorBidi" w:cstheme="majorBidi"/>
          <w:sz w:val="24"/>
          <w:szCs w:val="24"/>
        </w:rPr>
        <w:t xml:space="preserve">  </w:t>
      </w:r>
    </w:p>
    <w:p w:rsidR="00AC60E3" w:rsidRPr="00753E48" w:rsidRDefault="00753E48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753E48">
        <w:rPr>
          <w:rFonts w:asciiTheme="majorBidi" w:hAnsiTheme="majorBidi" w:cstheme="majorBidi"/>
          <w:sz w:val="24"/>
          <w:szCs w:val="24"/>
        </w:rPr>
        <w:t>To</w:t>
      </w:r>
      <w:r w:rsidR="00FF615E" w:rsidRPr="00753E48">
        <w:rPr>
          <w:rFonts w:asciiTheme="majorBidi" w:hAnsiTheme="majorBidi" w:cstheme="majorBidi"/>
          <w:sz w:val="24"/>
          <w:szCs w:val="24"/>
        </w:rPr>
        <w:t xml:space="preserve"> be automatically forwarded to the personal e-mail accounts of all the staff managing IHR NFP around the clock. </w:t>
      </w:r>
    </w:p>
    <w:p w:rsidR="00753E48" w:rsidRDefault="00AC60E3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753E48">
        <w:rPr>
          <w:rFonts w:asciiTheme="majorBidi" w:hAnsiTheme="majorBidi" w:cstheme="majorBidi"/>
          <w:b/>
          <w:bCs/>
          <w:sz w:val="24"/>
          <w:szCs w:val="24"/>
        </w:rPr>
        <w:t>Telephone</w:t>
      </w:r>
      <w:r w:rsidRPr="00753E48">
        <w:rPr>
          <w:rFonts w:asciiTheme="majorBidi" w:hAnsiTheme="majorBidi" w:cstheme="majorBidi"/>
          <w:sz w:val="24"/>
          <w:szCs w:val="24"/>
        </w:rPr>
        <w:t xml:space="preserve">: </w:t>
      </w:r>
    </w:p>
    <w:p w:rsidR="00D0376A" w:rsidRPr="00753E48" w:rsidRDefault="00753E48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753E48">
        <w:rPr>
          <w:rFonts w:asciiTheme="majorBidi" w:hAnsiTheme="majorBidi" w:cstheme="majorBidi"/>
          <w:sz w:val="24"/>
          <w:szCs w:val="24"/>
        </w:rPr>
        <w:t>Proposed</w:t>
      </w:r>
      <w:r w:rsidR="00AC60E3" w:rsidRPr="00753E48">
        <w:rPr>
          <w:rFonts w:asciiTheme="majorBidi" w:hAnsiTheme="majorBidi" w:cstheme="majorBidi"/>
          <w:sz w:val="24"/>
          <w:szCs w:val="24"/>
        </w:rPr>
        <w:t xml:space="preserve"> to be covered 24/7 by technical group through on call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50D89">
        <w:rPr>
          <w:rFonts w:asciiTheme="majorBidi" w:hAnsiTheme="majorBidi" w:cstheme="majorBidi"/>
          <w:sz w:val="24"/>
          <w:szCs w:val="24"/>
        </w:rPr>
        <w:t xml:space="preserve">system which is </w:t>
      </w:r>
      <w:r w:rsidR="00B50379" w:rsidRPr="00753E48">
        <w:rPr>
          <w:rFonts w:asciiTheme="majorBidi" w:hAnsiTheme="majorBidi" w:cstheme="majorBidi"/>
          <w:sz w:val="24"/>
          <w:szCs w:val="24"/>
        </w:rPr>
        <w:t>under implementation</w:t>
      </w:r>
      <w:r w:rsidR="00750D89">
        <w:rPr>
          <w:rFonts w:asciiTheme="majorBidi" w:hAnsiTheme="majorBidi" w:cstheme="majorBidi"/>
          <w:sz w:val="24"/>
          <w:szCs w:val="24"/>
        </w:rPr>
        <w:t>.</w:t>
      </w:r>
    </w:p>
    <w:p w:rsidR="00753E48" w:rsidRDefault="00B50379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753E48">
        <w:rPr>
          <w:rFonts w:asciiTheme="majorBidi" w:hAnsiTheme="majorBidi" w:cstheme="majorBidi"/>
          <w:b/>
          <w:bCs/>
          <w:sz w:val="24"/>
          <w:szCs w:val="24"/>
        </w:rPr>
        <w:t>Fax</w:t>
      </w:r>
      <w:r w:rsidR="00753E48" w:rsidRPr="00753E48">
        <w:rPr>
          <w:rFonts w:asciiTheme="majorBidi" w:hAnsiTheme="majorBidi" w:cstheme="majorBidi"/>
          <w:sz w:val="24"/>
          <w:szCs w:val="24"/>
        </w:rPr>
        <w:t xml:space="preserve">: </w:t>
      </w:r>
    </w:p>
    <w:p w:rsidR="00753E48" w:rsidRDefault="00753E48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>
        <w:rPr>
          <w:rFonts w:asciiTheme="majorBidi" w:hAnsiTheme="majorBidi" w:cstheme="majorBidi"/>
          <w:sz w:val="24"/>
          <w:szCs w:val="24"/>
        </w:rPr>
        <w:t>0097317279290</w:t>
      </w:r>
    </w:p>
    <w:p w:rsidR="00B50379" w:rsidRPr="00753E48" w:rsidRDefault="00753E48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753E48">
        <w:rPr>
          <w:rFonts w:asciiTheme="majorBidi" w:hAnsiTheme="majorBidi" w:cstheme="majorBidi"/>
          <w:sz w:val="24"/>
          <w:szCs w:val="24"/>
        </w:rPr>
        <w:t>0097317279268</w:t>
      </w:r>
    </w:p>
    <w:p w:rsidR="00753E48" w:rsidRDefault="008B530A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753E48">
        <w:rPr>
          <w:rFonts w:asciiTheme="majorBidi" w:hAnsiTheme="majorBidi" w:cstheme="majorBidi"/>
          <w:b/>
          <w:bCs/>
          <w:sz w:val="24"/>
          <w:szCs w:val="24"/>
        </w:rPr>
        <w:t>Web site</w:t>
      </w:r>
      <w:r w:rsidRPr="00753E48">
        <w:rPr>
          <w:rFonts w:asciiTheme="majorBidi" w:hAnsiTheme="majorBidi" w:cstheme="majorBidi"/>
          <w:sz w:val="24"/>
          <w:szCs w:val="24"/>
        </w:rPr>
        <w:t>:</w:t>
      </w:r>
    </w:p>
    <w:p w:rsidR="008B530A" w:rsidRPr="00753E48" w:rsidRDefault="00AB39EC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792"/>
        <w:jc w:val="both"/>
        <w:rPr>
          <w:rFonts w:asciiTheme="majorBidi" w:hAnsiTheme="majorBidi" w:cstheme="majorBidi"/>
          <w:sz w:val="24"/>
          <w:szCs w:val="24"/>
        </w:rPr>
      </w:pPr>
      <w:r w:rsidRPr="00753E48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750D89">
        <w:rPr>
          <w:rFonts w:asciiTheme="majorBidi" w:hAnsiTheme="majorBidi" w:cstheme="majorBidi"/>
          <w:sz w:val="24"/>
          <w:szCs w:val="24"/>
        </w:rPr>
        <w:t>In</w:t>
      </w:r>
      <w:r w:rsidR="00753E48">
        <w:rPr>
          <w:rFonts w:asciiTheme="majorBidi" w:hAnsiTheme="majorBidi" w:cstheme="majorBidi"/>
          <w:sz w:val="24"/>
          <w:szCs w:val="24"/>
        </w:rPr>
        <w:t xml:space="preserve"> the process of implementation</w:t>
      </w:r>
      <w:r w:rsidR="00542CC8" w:rsidRPr="00753E48">
        <w:rPr>
          <w:rFonts w:asciiTheme="majorBidi" w:hAnsiTheme="majorBidi" w:cstheme="majorBidi"/>
          <w:sz w:val="24"/>
          <w:szCs w:val="24"/>
        </w:rPr>
        <w:t xml:space="preserve"> </w:t>
      </w:r>
    </w:p>
    <w:p w:rsidR="00C55DF7" w:rsidRPr="001C6576" w:rsidRDefault="00C55DF7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6493" w:rsidRPr="001C6576" w:rsidRDefault="001C6576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Function</w:t>
      </w:r>
      <w:r w:rsidR="00C55DF7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of National IHR focal point:</w:t>
      </w:r>
    </w:p>
    <w:p w:rsidR="00C55DF7" w:rsidRPr="001C6576" w:rsidRDefault="00C55DF7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B4D39" w:rsidRPr="00753E48" w:rsidRDefault="00FB4D39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3E48">
        <w:rPr>
          <w:rFonts w:asciiTheme="majorBidi" w:hAnsiTheme="majorBidi" w:cstheme="majorBidi"/>
          <w:b/>
          <w:bCs/>
          <w:sz w:val="24"/>
          <w:szCs w:val="24"/>
        </w:rPr>
        <w:t>Mandatory functions</w:t>
      </w:r>
    </w:p>
    <w:p w:rsidR="00874A65" w:rsidRPr="001C6576" w:rsidRDefault="00FB4D39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Remaining accessible </w:t>
      </w:r>
      <w:r w:rsidR="007A3B0F" w:rsidRPr="001C6576">
        <w:rPr>
          <w:rFonts w:asciiTheme="majorBidi" w:hAnsiTheme="majorBidi" w:cstheme="majorBidi"/>
          <w:sz w:val="24"/>
          <w:szCs w:val="24"/>
        </w:rPr>
        <w:t xml:space="preserve">around the clock </w:t>
      </w:r>
      <w:r w:rsidR="00DC21DA" w:rsidRPr="001C6576">
        <w:rPr>
          <w:rFonts w:asciiTheme="majorBidi" w:hAnsiTheme="majorBidi" w:cstheme="majorBidi"/>
          <w:sz w:val="24"/>
          <w:szCs w:val="24"/>
        </w:rPr>
        <w:t xml:space="preserve">for communications </w:t>
      </w:r>
      <w:r w:rsidRPr="001C6576">
        <w:rPr>
          <w:rFonts w:asciiTheme="majorBidi" w:hAnsiTheme="majorBidi" w:cstheme="majorBidi"/>
          <w:sz w:val="24"/>
          <w:szCs w:val="24"/>
        </w:rPr>
        <w:t xml:space="preserve">with WHO IHR Contact Points </w:t>
      </w:r>
      <w:r w:rsidR="00B50379" w:rsidRPr="001C6576">
        <w:rPr>
          <w:rFonts w:asciiTheme="majorBidi" w:hAnsiTheme="majorBidi" w:cstheme="majorBidi"/>
          <w:sz w:val="24"/>
          <w:szCs w:val="24"/>
        </w:rPr>
        <w:t>through the communication methods mentioned above.</w:t>
      </w:r>
    </w:p>
    <w:p w:rsidR="00BE5E6F" w:rsidRPr="00BE5E6F" w:rsidRDefault="00FB4D39" w:rsidP="009646AD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21DA" w:rsidRPr="001C6576">
        <w:rPr>
          <w:rFonts w:asciiTheme="majorBidi" w:hAnsiTheme="majorBidi" w:cstheme="majorBidi"/>
          <w:sz w:val="24"/>
          <w:szCs w:val="24"/>
        </w:rPr>
        <w:t>S</w:t>
      </w:r>
      <w:r w:rsidRPr="001C6576">
        <w:rPr>
          <w:rFonts w:asciiTheme="majorBidi" w:hAnsiTheme="majorBidi" w:cstheme="majorBidi"/>
          <w:sz w:val="24"/>
          <w:szCs w:val="24"/>
        </w:rPr>
        <w:t>ending to WHO IHR Contact Points</w:t>
      </w:r>
      <w:r w:rsidR="00874A65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Pr="001C6576">
        <w:rPr>
          <w:rFonts w:asciiTheme="majorBidi" w:hAnsiTheme="majorBidi" w:cstheme="majorBidi"/>
          <w:sz w:val="24"/>
          <w:szCs w:val="24"/>
        </w:rPr>
        <w:t>urgent communications arising from IHR implementation</w:t>
      </w:r>
    </w:p>
    <w:p w:rsidR="00182754" w:rsidRPr="001C6576" w:rsidRDefault="00227248" w:rsidP="00F12D0F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If</w:t>
      </w:r>
      <w:r w:rsidR="00B50379" w:rsidRPr="001C6576">
        <w:rPr>
          <w:rFonts w:asciiTheme="majorBidi" w:hAnsiTheme="majorBidi" w:cstheme="majorBidi"/>
          <w:sz w:val="24"/>
          <w:szCs w:val="24"/>
        </w:rPr>
        <w:t xml:space="preserve"> this communication initiated by Kingdom of Bahrain when an event detected on its territory or in another member </w:t>
      </w:r>
      <w:r w:rsidR="00182754" w:rsidRPr="001C6576">
        <w:rPr>
          <w:rFonts w:asciiTheme="majorBidi" w:hAnsiTheme="majorBidi" w:cstheme="majorBidi"/>
          <w:sz w:val="24"/>
          <w:szCs w:val="24"/>
        </w:rPr>
        <w:t>state</w:t>
      </w:r>
      <w:r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182754" w:rsidRPr="001C6576">
        <w:rPr>
          <w:rFonts w:asciiTheme="majorBidi" w:hAnsiTheme="majorBidi" w:cstheme="majorBidi"/>
          <w:sz w:val="24"/>
          <w:szCs w:val="24"/>
        </w:rPr>
        <w:t>(reportable events</w:t>
      </w:r>
      <w:r w:rsidR="009646A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646AD">
        <w:rPr>
          <w:rFonts w:asciiTheme="majorBidi" w:hAnsiTheme="majorBidi" w:cstheme="majorBidi"/>
          <w:sz w:val="24"/>
          <w:szCs w:val="24"/>
        </w:rPr>
        <w:t xml:space="preserve"> after assessment using Anux2</w:t>
      </w:r>
      <w:r w:rsidR="00182754" w:rsidRPr="001C6576">
        <w:rPr>
          <w:rFonts w:asciiTheme="majorBidi" w:hAnsiTheme="majorBidi" w:cstheme="majorBidi"/>
          <w:sz w:val="24"/>
          <w:szCs w:val="24"/>
        </w:rPr>
        <w:t xml:space="preserve"> under IHR 2005 should be notified within 24 hours of the assessment</w:t>
      </w:r>
      <w:r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Pr="00750D89">
        <w:rPr>
          <w:rFonts w:asciiTheme="majorBidi" w:hAnsiTheme="majorBidi" w:cstheme="majorBidi"/>
          <w:b/>
          <w:bCs/>
          <w:sz w:val="24"/>
          <w:szCs w:val="24"/>
        </w:rPr>
        <w:t>flowchart 1</w:t>
      </w:r>
      <w:r w:rsidR="00182754" w:rsidRPr="001C6576">
        <w:rPr>
          <w:rFonts w:asciiTheme="majorBidi" w:hAnsiTheme="majorBidi" w:cstheme="majorBidi"/>
          <w:sz w:val="24"/>
          <w:szCs w:val="24"/>
        </w:rPr>
        <w:t xml:space="preserve">. Or </w:t>
      </w:r>
    </w:p>
    <w:p w:rsidR="00386AC0" w:rsidRPr="001C6576" w:rsidRDefault="00227248" w:rsidP="00F12D0F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T</w:t>
      </w:r>
      <w:r w:rsidR="00182754" w:rsidRPr="001C6576">
        <w:rPr>
          <w:rFonts w:asciiTheme="majorBidi" w:hAnsiTheme="majorBidi" w:cstheme="majorBidi"/>
          <w:sz w:val="24"/>
          <w:szCs w:val="24"/>
        </w:rPr>
        <w:t>he communication initiated by WHO for verification</w:t>
      </w:r>
      <w:r w:rsidR="00750D89">
        <w:rPr>
          <w:rFonts w:asciiTheme="majorBidi" w:hAnsiTheme="majorBidi" w:cstheme="majorBidi"/>
          <w:sz w:val="24"/>
          <w:szCs w:val="24"/>
        </w:rPr>
        <w:t xml:space="preserve"> and </w:t>
      </w:r>
      <w:r w:rsidR="00182754" w:rsidRPr="001C6576">
        <w:rPr>
          <w:rFonts w:asciiTheme="majorBidi" w:hAnsiTheme="majorBidi" w:cstheme="majorBidi"/>
          <w:sz w:val="24"/>
          <w:szCs w:val="24"/>
        </w:rPr>
        <w:t>Bahrain obligated to respond</w:t>
      </w:r>
      <w:r w:rsidR="00750D89">
        <w:rPr>
          <w:rFonts w:asciiTheme="majorBidi" w:hAnsiTheme="majorBidi" w:cstheme="majorBidi"/>
          <w:sz w:val="24"/>
          <w:szCs w:val="24"/>
        </w:rPr>
        <w:t xml:space="preserve"> within 24 hours of WHO request.</w:t>
      </w:r>
      <w:r w:rsidR="00B50379" w:rsidRPr="001C6576">
        <w:rPr>
          <w:rFonts w:asciiTheme="majorBidi" w:hAnsiTheme="majorBidi" w:cstheme="majorBidi"/>
          <w:sz w:val="24"/>
          <w:szCs w:val="24"/>
        </w:rPr>
        <w:t xml:space="preserve"> </w:t>
      </w:r>
    </w:p>
    <w:p w:rsidR="002A21D7" w:rsidRPr="001C6576" w:rsidRDefault="002A21D7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hanging="117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Receiving information from WHO</w:t>
      </w:r>
      <w:r w:rsidR="00F26E7F" w:rsidRPr="001C6576">
        <w:rPr>
          <w:rFonts w:asciiTheme="majorBidi" w:hAnsiTheme="majorBidi" w:cstheme="majorBidi"/>
          <w:sz w:val="24"/>
          <w:szCs w:val="24"/>
        </w:rPr>
        <w:t xml:space="preserve"> either through </w:t>
      </w:r>
      <w:r w:rsidRPr="001C6576">
        <w:rPr>
          <w:rFonts w:asciiTheme="majorBidi" w:hAnsiTheme="majorBidi" w:cstheme="majorBidi"/>
          <w:sz w:val="24"/>
          <w:szCs w:val="24"/>
        </w:rPr>
        <w:t xml:space="preserve">IHR Information </w:t>
      </w:r>
      <w:r w:rsidR="00750D89">
        <w:rPr>
          <w:rFonts w:asciiTheme="majorBidi" w:hAnsiTheme="majorBidi" w:cstheme="majorBidi"/>
          <w:sz w:val="24"/>
          <w:szCs w:val="24"/>
        </w:rPr>
        <w:t xml:space="preserve">Site were </w:t>
      </w:r>
      <w:r w:rsidRPr="001C6576">
        <w:rPr>
          <w:rFonts w:asciiTheme="majorBidi" w:hAnsiTheme="majorBidi" w:cstheme="majorBidi"/>
          <w:sz w:val="24"/>
          <w:szCs w:val="24"/>
        </w:rPr>
        <w:t xml:space="preserve">all the staff in </w:t>
      </w:r>
      <w:r w:rsidR="00694A53" w:rsidRPr="001C6576">
        <w:rPr>
          <w:rFonts w:asciiTheme="majorBidi" w:hAnsiTheme="majorBidi" w:cstheme="majorBidi"/>
          <w:sz w:val="24"/>
          <w:szCs w:val="24"/>
        </w:rPr>
        <w:t>NFP have</w:t>
      </w:r>
      <w:r w:rsidR="00750D89">
        <w:rPr>
          <w:rFonts w:asciiTheme="majorBidi" w:hAnsiTheme="majorBidi" w:cstheme="majorBidi"/>
          <w:sz w:val="24"/>
          <w:szCs w:val="24"/>
        </w:rPr>
        <w:t xml:space="preserve"> access to this site</w:t>
      </w:r>
      <w:r w:rsidR="00F26E7F" w:rsidRPr="001C6576">
        <w:rPr>
          <w:rFonts w:asciiTheme="majorBidi" w:hAnsiTheme="majorBidi" w:cstheme="majorBidi"/>
          <w:sz w:val="24"/>
          <w:szCs w:val="24"/>
        </w:rPr>
        <w:t xml:space="preserve">, or expected to be through telephone or e-mail </w:t>
      </w:r>
      <w:r w:rsidR="00A75C10" w:rsidRPr="001C6576">
        <w:rPr>
          <w:rFonts w:asciiTheme="majorBidi" w:hAnsiTheme="majorBidi" w:cstheme="majorBidi"/>
          <w:sz w:val="24"/>
          <w:szCs w:val="24"/>
        </w:rPr>
        <w:t>for urgent</w:t>
      </w:r>
      <w:r w:rsidR="00694A53" w:rsidRPr="001C6576">
        <w:rPr>
          <w:rFonts w:asciiTheme="majorBidi" w:hAnsiTheme="majorBidi" w:cstheme="majorBidi"/>
          <w:sz w:val="24"/>
          <w:szCs w:val="24"/>
        </w:rPr>
        <w:t xml:space="preserve"> information</w:t>
      </w:r>
      <w:r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A75C10" w:rsidRPr="001C6576">
        <w:rPr>
          <w:rFonts w:asciiTheme="majorBidi" w:hAnsiTheme="majorBidi" w:cstheme="majorBidi"/>
          <w:sz w:val="24"/>
          <w:szCs w:val="24"/>
        </w:rPr>
        <w:t>to implement the rapid action by NFP</w:t>
      </w:r>
      <w:r w:rsidRPr="001C6576">
        <w:rPr>
          <w:rFonts w:asciiTheme="majorBidi" w:hAnsiTheme="majorBidi" w:cstheme="majorBidi"/>
          <w:sz w:val="24"/>
          <w:szCs w:val="24"/>
        </w:rPr>
        <w:t xml:space="preserve">.     </w:t>
      </w:r>
    </w:p>
    <w:p w:rsidR="00386AC0" w:rsidRPr="001C6576" w:rsidRDefault="00FB4D39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Disseminating information</w:t>
      </w:r>
      <w:r w:rsidR="0017521A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7D66B0" w:rsidRPr="001C6576">
        <w:rPr>
          <w:rFonts w:asciiTheme="majorBidi" w:hAnsiTheme="majorBidi" w:cstheme="majorBidi"/>
          <w:sz w:val="24"/>
          <w:szCs w:val="24"/>
        </w:rPr>
        <w:t>received from</w:t>
      </w:r>
      <w:r w:rsidR="0017521A" w:rsidRPr="001C6576">
        <w:rPr>
          <w:rFonts w:asciiTheme="majorBidi" w:hAnsiTheme="majorBidi" w:cstheme="majorBidi"/>
          <w:sz w:val="24"/>
          <w:szCs w:val="24"/>
        </w:rPr>
        <w:t xml:space="preserve"> WHO contact </w:t>
      </w:r>
      <w:r w:rsidR="0096319B" w:rsidRPr="001C6576">
        <w:rPr>
          <w:rFonts w:asciiTheme="majorBidi" w:hAnsiTheme="majorBidi" w:cstheme="majorBidi"/>
          <w:sz w:val="24"/>
          <w:szCs w:val="24"/>
        </w:rPr>
        <w:t xml:space="preserve">point </w:t>
      </w:r>
      <w:r w:rsidR="00BB01A1" w:rsidRPr="001C6576">
        <w:rPr>
          <w:rFonts w:asciiTheme="majorBidi" w:hAnsiTheme="majorBidi" w:cstheme="majorBidi"/>
          <w:sz w:val="24"/>
          <w:szCs w:val="24"/>
        </w:rPr>
        <w:t xml:space="preserve">according to </w:t>
      </w:r>
      <w:r w:rsidR="002155B1" w:rsidRPr="001C6576">
        <w:rPr>
          <w:rFonts w:asciiTheme="majorBidi" w:hAnsiTheme="majorBidi" w:cstheme="majorBidi"/>
          <w:sz w:val="24"/>
          <w:szCs w:val="24"/>
        </w:rPr>
        <w:t>type of information:</w:t>
      </w:r>
    </w:p>
    <w:p w:rsidR="002155B1" w:rsidRPr="001C6576" w:rsidRDefault="00127782" w:rsidP="00F12D0F">
      <w:pPr>
        <w:pStyle w:val="ListParagraph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If it is just for knowledge to</w:t>
      </w:r>
      <w:r w:rsidR="00543FF7" w:rsidRPr="001C6576">
        <w:rPr>
          <w:rFonts w:asciiTheme="majorBidi" w:hAnsiTheme="majorBidi" w:cstheme="majorBidi"/>
          <w:sz w:val="24"/>
          <w:szCs w:val="24"/>
        </w:rPr>
        <w:t xml:space="preserve"> be </w:t>
      </w:r>
      <w:r w:rsidRPr="001C6576">
        <w:rPr>
          <w:rFonts w:asciiTheme="majorBidi" w:hAnsiTheme="majorBidi" w:cstheme="majorBidi"/>
          <w:sz w:val="24"/>
          <w:szCs w:val="24"/>
        </w:rPr>
        <w:t xml:space="preserve"> disseminated to Assistant under Secretary of Primary Care and Public Health (AUP) and to the concerned parties. </w:t>
      </w:r>
    </w:p>
    <w:p w:rsidR="00A87483" w:rsidRPr="00750D89" w:rsidRDefault="00127782" w:rsidP="00F12D0F">
      <w:pPr>
        <w:pStyle w:val="ListParagraph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If the information </w:t>
      </w:r>
      <w:r w:rsidR="00543FF7" w:rsidRPr="001C6576">
        <w:rPr>
          <w:rFonts w:asciiTheme="majorBidi" w:hAnsiTheme="majorBidi" w:cstheme="majorBidi"/>
          <w:sz w:val="24"/>
          <w:szCs w:val="24"/>
        </w:rPr>
        <w:t>required</w:t>
      </w:r>
      <w:r w:rsidRPr="001C6576">
        <w:rPr>
          <w:rFonts w:asciiTheme="majorBidi" w:hAnsiTheme="majorBidi" w:cstheme="majorBidi"/>
          <w:sz w:val="24"/>
          <w:szCs w:val="24"/>
        </w:rPr>
        <w:t xml:space="preserve"> action</w:t>
      </w:r>
      <w:r w:rsidR="00543FF7" w:rsidRPr="001C6576">
        <w:rPr>
          <w:rFonts w:asciiTheme="majorBidi" w:hAnsiTheme="majorBidi" w:cstheme="majorBidi"/>
          <w:sz w:val="24"/>
          <w:szCs w:val="24"/>
        </w:rPr>
        <w:t xml:space="preserve"> to be in place,</w:t>
      </w:r>
      <w:r w:rsidRPr="001C6576">
        <w:rPr>
          <w:rFonts w:asciiTheme="majorBidi" w:hAnsiTheme="majorBidi" w:cstheme="majorBidi"/>
          <w:sz w:val="24"/>
          <w:szCs w:val="24"/>
        </w:rPr>
        <w:t xml:space="preserve"> it will be disseminated to Minister of </w:t>
      </w:r>
      <w:r w:rsidR="004D3335" w:rsidRPr="001C6576">
        <w:rPr>
          <w:rFonts w:asciiTheme="majorBidi" w:hAnsiTheme="majorBidi" w:cstheme="majorBidi"/>
          <w:sz w:val="24"/>
          <w:szCs w:val="24"/>
        </w:rPr>
        <w:t xml:space="preserve">Health </w:t>
      </w:r>
      <w:r w:rsidR="00750D89">
        <w:rPr>
          <w:rFonts w:asciiTheme="majorBidi" w:hAnsiTheme="majorBidi" w:cstheme="majorBidi"/>
          <w:sz w:val="24"/>
          <w:szCs w:val="24"/>
        </w:rPr>
        <w:t>officials as the</w:t>
      </w:r>
      <w:r w:rsidR="00867AFC" w:rsidRPr="001C6576">
        <w:rPr>
          <w:rFonts w:asciiTheme="majorBidi" w:hAnsiTheme="majorBidi" w:cstheme="majorBidi"/>
          <w:sz w:val="24"/>
          <w:szCs w:val="24"/>
        </w:rPr>
        <w:t xml:space="preserve"> under Secretary </w:t>
      </w:r>
      <w:r w:rsidR="004D3335" w:rsidRPr="001C6576">
        <w:rPr>
          <w:rFonts w:asciiTheme="majorBidi" w:hAnsiTheme="majorBidi" w:cstheme="majorBidi"/>
          <w:sz w:val="24"/>
          <w:szCs w:val="24"/>
        </w:rPr>
        <w:t xml:space="preserve">of Ministry of Health </w:t>
      </w:r>
      <w:r w:rsidR="00750D89">
        <w:rPr>
          <w:rFonts w:asciiTheme="majorBidi" w:hAnsiTheme="majorBidi" w:cstheme="majorBidi"/>
          <w:sz w:val="24"/>
          <w:szCs w:val="24"/>
        </w:rPr>
        <w:t xml:space="preserve">is a </w:t>
      </w:r>
      <w:r w:rsidR="004D3335" w:rsidRPr="001C6576">
        <w:rPr>
          <w:rFonts w:asciiTheme="majorBidi" w:hAnsiTheme="majorBidi" w:cstheme="majorBidi"/>
          <w:sz w:val="24"/>
          <w:szCs w:val="24"/>
        </w:rPr>
        <w:t>member</w:t>
      </w:r>
      <w:r w:rsidR="00750D89">
        <w:rPr>
          <w:rFonts w:asciiTheme="majorBidi" w:hAnsiTheme="majorBidi" w:cstheme="majorBidi"/>
          <w:sz w:val="24"/>
          <w:szCs w:val="24"/>
        </w:rPr>
        <w:t xml:space="preserve"> of National Disaster committee, </w:t>
      </w:r>
      <w:r w:rsidR="004D3335" w:rsidRPr="001C6576">
        <w:rPr>
          <w:rFonts w:asciiTheme="majorBidi" w:hAnsiTheme="majorBidi" w:cstheme="majorBidi"/>
          <w:sz w:val="24"/>
          <w:szCs w:val="24"/>
        </w:rPr>
        <w:t xml:space="preserve">AUP and the </w:t>
      </w:r>
      <w:r w:rsidRPr="001C6576">
        <w:rPr>
          <w:rFonts w:asciiTheme="majorBidi" w:hAnsiTheme="majorBidi" w:cstheme="majorBidi"/>
          <w:sz w:val="24"/>
          <w:szCs w:val="24"/>
        </w:rPr>
        <w:t xml:space="preserve">concerned </w:t>
      </w:r>
      <w:r w:rsidR="008C55F1" w:rsidRPr="001C6576">
        <w:rPr>
          <w:rFonts w:asciiTheme="majorBidi" w:hAnsiTheme="majorBidi" w:cstheme="majorBidi"/>
          <w:sz w:val="24"/>
          <w:szCs w:val="24"/>
        </w:rPr>
        <w:t>parties.</w:t>
      </w:r>
      <w:r w:rsidR="00750D89">
        <w:rPr>
          <w:rFonts w:asciiTheme="majorBidi" w:hAnsiTheme="majorBidi" w:cstheme="majorBidi"/>
          <w:sz w:val="24"/>
          <w:szCs w:val="24"/>
        </w:rPr>
        <w:t xml:space="preserve"> </w:t>
      </w:r>
      <w:r w:rsidR="00543FF7" w:rsidRPr="00750D89">
        <w:rPr>
          <w:rFonts w:asciiTheme="majorBidi" w:hAnsiTheme="majorBidi" w:cstheme="majorBidi"/>
          <w:b/>
          <w:bCs/>
          <w:sz w:val="24"/>
          <w:szCs w:val="24"/>
        </w:rPr>
        <w:t>flow chart 2</w:t>
      </w:r>
    </w:p>
    <w:p w:rsidR="009B66E6" w:rsidRPr="001C6576" w:rsidRDefault="00FB4D39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 Co</w:t>
      </w:r>
      <w:r w:rsidR="00652D00" w:rsidRPr="001C6576">
        <w:rPr>
          <w:rFonts w:asciiTheme="majorBidi" w:hAnsiTheme="majorBidi" w:cstheme="majorBidi"/>
          <w:sz w:val="24"/>
          <w:szCs w:val="24"/>
        </w:rPr>
        <w:t xml:space="preserve">llecting data </w:t>
      </w:r>
      <w:r w:rsidR="00750D89">
        <w:rPr>
          <w:rFonts w:asciiTheme="majorBidi" w:hAnsiTheme="majorBidi" w:cstheme="majorBidi"/>
          <w:sz w:val="24"/>
          <w:szCs w:val="24"/>
        </w:rPr>
        <w:t xml:space="preserve">and </w:t>
      </w:r>
      <w:r w:rsidR="00652D00" w:rsidRPr="001C6576">
        <w:rPr>
          <w:rFonts w:asciiTheme="majorBidi" w:hAnsiTheme="majorBidi" w:cstheme="majorBidi"/>
          <w:sz w:val="24"/>
          <w:szCs w:val="24"/>
        </w:rPr>
        <w:t>reports of the event</w:t>
      </w:r>
      <w:r w:rsidR="00750D89">
        <w:rPr>
          <w:rFonts w:asciiTheme="majorBidi" w:hAnsiTheme="majorBidi" w:cstheme="majorBidi"/>
          <w:sz w:val="24"/>
          <w:szCs w:val="24"/>
        </w:rPr>
        <w:t>s</w:t>
      </w:r>
      <w:r w:rsidR="00652D00" w:rsidRPr="001C6576">
        <w:rPr>
          <w:rFonts w:asciiTheme="majorBidi" w:hAnsiTheme="majorBidi" w:cstheme="majorBidi"/>
          <w:sz w:val="24"/>
          <w:szCs w:val="24"/>
        </w:rPr>
        <w:t xml:space="preserve"> th</w:t>
      </w:r>
      <w:r w:rsidR="00750D89">
        <w:rPr>
          <w:rFonts w:asciiTheme="majorBidi" w:hAnsiTheme="majorBidi" w:cstheme="majorBidi"/>
          <w:sz w:val="24"/>
          <w:szCs w:val="24"/>
        </w:rPr>
        <w:t>at may threat the public health</w:t>
      </w:r>
      <w:r w:rsidR="00652D00" w:rsidRPr="001C6576">
        <w:rPr>
          <w:rFonts w:asciiTheme="majorBidi" w:hAnsiTheme="majorBidi" w:cstheme="majorBidi"/>
          <w:sz w:val="24"/>
          <w:szCs w:val="24"/>
        </w:rPr>
        <w:t xml:space="preserve"> for assessment and notification (if applicable) </w:t>
      </w:r>
      <w:r w:rsidRPr="001C6576">
        <w:rPr>
          <w:rFonts w:asciiTheme="majorBidi" w:hAnsiTheme="majorBidi" w:cstheme="majorBidi"/>
          <w:sz w:val="24"/>
          <w:szCs w:val="24"/>
        </w:rPr>
        <w:t xml:space="preserve">from relevant sectors </w:t>
      </w:r>
      <w:r w:rsidR="00652D00" w:rsidRPr="001C6576">
        <w:rPr>
          <w:rFonts w:asciiTheme="majorBidi" w:hAnsiTheme="majorBidi" w:cstheme="majorBidi"/>
          <w:sz w:val="24"/>
          <w:szCs w:val="24"/>
        </w:rPr>
        <w:t>in</w:t>
      </w:r>
      <w:r w:rsidRPr="001C6576">
        <w:rPr>
          <w:rFonts w:asciiTheme="majorBidi" w:hAnsiTheme="majorBidi" w:cstheme="majorBidi"/>
          <w:sz w:val="24"/>
          <w:szCs w:val="24"/>
        </w:rPr>
        <w:t xml:space="preserve"> the </w:t>
      </w:r>
      <w:r w:rsidR="00652D00" w:rsidRPr="001C6576">
        <w:rPr>
          <w:rFonts w:asciiTheme="majorBidi" w:hAnsiTheme="majorBidi" w:cstheme="majorBidi"/>
          <w:sz w:val="24"/>
          <w:szCs w:val="24"/>
        </w:rPr>
        <w:t>Kingdom</w:t>
      </w:r>
      <w:r w:rsidR="004D3335" w:rsidRPr="001C6576">
        <w:rPr>
          <w:rFonts w:asciiTheme="majorBidi" w:hAnsiTheme="majorBidi" w:cstheme="majorBidi"/>
          <w:sz w:val="24"/>
          <w:szCs w:val="24"/>
        </w:rPr>
        <w:t xml:space="preserve"> through the members of National IHR committee as they were explained about the concepts of </w:t>
      </w:r>
      <w:r w:rsidR="00750D89">
        <w:rPr>
          <w:rFonts w:asciiTheme="majorBidi" w:hAnsiTheme="majorBidi" w:cstheme="majorBidi"/>
          <w:sz w:val="24"/>
          <w:szCs w:val="24"/>
        </w:rPr>
        <w:t>Public Health Emergencies of International Concern</w:t>
      </w:r>
      <w:r w:rsidR="00750D89" w:rsidRPr="00750D89">
        <w:rPr>
          <w:rFonts w:asciiTheme="majorBidi" w:hAnsiTheme="majorBidi" w:cstheme="majorBidi"/>
          <w:sz w:val="24"/>
          <w:szCs w:val="24"/>
        </w:rPr>
        <w:t xml:space="preserve"> </w:t>
      </w:r>
      <w:r w:rsidR="00750D89" w:rsidRPr="001C6576">
        <w:rPr>
          <w:rFonts w:asciiTheme="majorBidi" w:hAnsiTheme="majorBidi" w:cstheme="majorBidi"/>
          <w:sz w:val="24"/>
          <w:szCs w:val="24"/>
        </w:rPr>
        <w:t>PHEIC</w:t>
      </w:r>
      <w:r w:rsidR="003B734C">
        <w:rPr>
          <w:rFonts w:asciiTheme="majorBidi" w:hAnsiTheme="majorBidi" w:cstheme="majorBidi"/>
          <w:sz w:val="24"/>
          <w:szCs w:val="24"/>
        </w:rPr>
        <w:t xml:space="preserve"> and the concept of the</w:t>
      </w:r>
      <w:r w:rsidR="00750D89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3B734C">
        <w:rPr>
          <w:rFonts w:asciiTheme="majorBidi" w:hAnsiTheme="majorBidi" w:cstheme="majorBidi"/>
          <w:sz w:val="24"/>
          <w:szCs w:val="24"/>
        </w:rPr>
        <w:t>“events</w:t>
      </w:r>
      <w:r w:rsidR="004D3335" w:rsidRPr="001C6576">
        <w:rPr>
          <w:rFonts w:asciiTheme="majorBidi" w:hAnsiTheme="majorBidi" w:cstheme="majorBidi"/>
          <w:sz w:val="24"/>
          <w:szCs w:val="24"/>
        </w:rPr>
        <w:t>”.</w:t>
      </w:r>
    </w:p>
    <w:p w:rsidR="003E71DB" w:rsidRPr="001C6576" w:rsidRDefault="009B66E6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Providing WHO with contact details of the NFP and continuously updating and annually confirming th</w:t>
      </w:r>
      <w:r w:rsidR="00B303F9" w:rsidRPr="001C6576">
        <w:rPr>
          <w:rFonts w:asciiTheme="majorBidi" w:hAnsiTheme="majorBidi" w:cstheme="majorBidi"/>
          <w:sz w:val="24"/>
          <w:szCs w:val="24"/>
        </w:rPr>
        <w:t>e</w:t>
      </w:r>
      <w:r w:rsidRPr="001C6576">
        <w:rPr>
          <w:rFonts w:asciiTheme="majorBidi" w:hAnsiTheme="majorBidi" w:cstheme="majorBidi"/>
          <w:sz w:val="24"/>
          <w:szCs w:val="24"/>
        </w:rPr>
        <w:t xml:space="preserve"> information. </w:t>
      </w:r>
    </w:p>
    <w:p w:rsidR="00CC4F3C" w:rsidRPr="001C6576" w:rsidRDefault="00CC4F3C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Documenting all domestic communication as well as that with </w:t>
      </w:r>
      <w:proofErr w:type="gramStart"/>
      <w:r w:rsidRPr="001C6576">
        <w:rPr>
          <w:rFonts w:asciiTheme="majorBidi" w:hAnsiTheme="majorBidi" w:cstheme="majorBidi"/>
          <w:sz w:val="24"/>
          <w:szCs w:val="24"/>
        </w:rPr>
        <w:t>WHO</w:t>
      </w:r>
      <w:proofErr w:type="gramEnd"/>
      <w:r w:rsidRPr="001C6576">
        <w:rPr>
          <w:rFonts w:asciiTheme="majorBidi" w:hAnsiTheme="majorBidi" w:cstheme="majorBidi"/>
          <w:sz w:val="24"/>
          <w:szCs w:val="24"/>
        </w:rPr>
        <w:t xml:space="preserve"> electronically </w:t>
      </w:r>
      <w:r w:rsidR="003B734C">
        <w:rPr>
          <w:rFonts w:asciiTheme="majorBidi" w:hAnsiTheme="majorBidi" w:cstheme="majorBidi"/>
          <w:sz w:val="24"/>
          <w:szCs w:val="24"/>
        </w:rPr>
        <w:t>as well as hard copies</w:t>
      </w:r>
      <w:r w:rsidRPr="001C6576">
        <w:rPr>
          <w:rFonts w:asciiTheme="majorBidi" w:hAnsiTheme="majorBidi" w:cstheme="majorBidi"/>
          <w:sz w:val="24"/>
          <w:szCs w:val="24"/>
        </w:rPr>
        <w:t xml:space="preserve">.  </w:t>
      </w:r>
    </w:p>
    <w:p w:rsidR="00543FF7" w:rsidRDefault="00543FF7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Reporting on progress with assessment, planning and establishment of IHR (2005) capacities</w:t>
      </w:r>
      <w:r w:rsidR="003B734C">
        <w:rPr>
          <w:rFonts w:asciiTheme="majorBidi" w:hAnsiTheme="majorBidi" w:cstheme="majorBidi"/>
          <w:sz w:val="24"/>
          <w:szCs w:val="24"/>
        </w:rPr>
        <w:t xml:space="preserve"> by </w:t>
      </w:r>
      <w:r w:rsidRPr="001C6576">
        <w:rPr>
          <w:rFonts w:asciiTheme="majorBidi" w:hAnsiTheme="majorBidi" w:cstheme="majorBidi"/>
          <w:sz w:val="24"/>
          <w:szCs w:val="24"/>
        </w:rPr>
        <w:t>ensuring completing IHR implementation mo</w:t>
      </w:r>
      <w:r w:rsidR="003B734C">
        <w:rPr>
          <w:rFonts w:asciiTheme="majorBidi" w:hAnsiTheme="majorBidi" w:cstheme="majorBidi"/>
          <w:sz w:val="24"/>
          <w:szCs w:val="24"/>
        </w:rPr>
        <w:t>nitoring questionnaire annually</w:t>
      </w:r>
      <w:r w:rsidR="003B734C" w:rsidRPr="001C6576">
        <w:rPr>
          <w:rFonts w:asciiTheme="majorBidi" w:hAnsiTheme="majorBidi" w:cstheme="majorBidi"/>
          <w:sz w:val="24"/>
          <w:szCs w:val="24"/>
        </w:rPr>
        <w:t>. The</w:t>
      </w:r>
      <w:r w:rsidR="006243B1" w:rsidRPr="001C6576">
        <w:rPr>
          <w:rFonts w:asciiTheme="majorBidi" w:hAnsiTheme="majorBidi" w:cstheme="majorBidi"/>
          <w:sz w:val="24"/>
          <w:szCs w:val="24"/>
        </w:rPr>
        <w:t xml:space="preserve"> focal point will send a copy of the part in IHR monitoring questionnaire to the concerned sectors</w:t>
      </w:r>
      <w:r w:rsidR="003B734C">
        <w:rPr>
          <w:rFonts w:asciiTheme="majorBidi" w:hAnsiTheme="majorBidi" w:cstheme="majorBidi"/>
          <w:sz w:val="24"/>
          <w:szCs w:val="24"/>
        </w:rPr>
        <w:t xml:space="preserve"> </w:t>
      </w:r>
      <w:r w:rsidR="006243B1" w:rsidRPr="001C6576">
        <w:rPr>
          <w:rFonts w:asciiTheme="majorBidi" w:hAnsiTheme="majorBidi" w:cstheme="majorBidi"/>
          <w:sz w:val="24"/>
          <w:szCs w:val="24"/>
        </w:rPr>
        <w:t xml:space="preserve">(surveillance, food safety, laboratory, animal welfare, chemical and radio-nuclear) to fill their part which will be compiled and submitted to WHO by NFP.  </w:t>
      </w:r>
    </w:p>
    <w:p w:rsidR="003B734C" w:rsidRDefault="003B734C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Reporting on progress with </w:t>
      </w:r>
      <w:r>
        <w:rPr>
          <w:rFonts w:asciiTheme="majorBidi" w:hAnsiTheme="majorBidi" w:cstheme="majorBidi"/>
          <w:sz w:val="24"/>
          <w:szCs w:val="24"/>
        </w:rPr>
        <w:t xml:space="preserve">the biannual </w:t>
      </w:r>
      <w:r w:rsidRPr="001C6576">
        <w:rPr>
          <w:rFonts w:asciiTheme="majorBidi" w:hAnsiTheme="majorBidi" w:cstheme="majorBidi"/>
          <w:sz w:val="24"/>
          <w:szCs w:val="24"/>
        </w:rPr>
        <w:t>assessment</w:t>
      </w:r>
      <w:r>
        <w:rPr>
          <w:rFonts w:asciiTheme="majorBidi" w:hAnsiTheme="majorBidi" w:cstheme="majorBidi"/>
          <w:sz w:val="24"/>
          <w:szCs w:val="24"/>
        </w:rPr>
        <w:t xml:space="preserve"> established by the National IHR Officer</w:t>
      </w:r>
      <w:r w:rsidRPr="001C6576">
        <w:rPr>
          <w:rFonts w:asciiTheme="majorBidi" w:hAnsiTheme="majorBidi" w:cstheme="majorBidi"/>
          <w:sz w:val="24"/>
          <w:szCs w:val="24"/>
        </w:rPr>
        <w:t>, planning and establishment of IHR (2005) capacities</w:t>
      </w:r>
      <w:r>
        <w:rPr>
          <w:rFonts w:asciiTheme="majorBidi" w:hAnsiTheme="majorBidi" w:cstheme="majorBidi"/>
          <w:sz w:val="24"/>
          <w:szCs w:val="24"/>
        </w:rPr>
        <w:t xml:space="preserve"> to WHOIHR and the higher authorities as well as the members of the IHR Committee.</w:t>
      </w:r>
    </w:p>
    <w:p w:rsidR="00BE5E6F" w:rsidRPr="001C6576" w:rsidRDefault="00BE5E6F" w:rsidP="009646AD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Implantation of all updated WHO IHR </w:t>
      </w:r>
      <w:r w:rsidR="009646AD">
        <w:rPr>
          <w:rFonts w:asciiTheme="majorBidi" w:hAnsiTheme="majorBidi" w:cstheme="majorBidi"/>
          <w:sz w:val="24"/>
          <w:szCs w:val="24"/>
        </w:rPr>
        <w:t>recommendation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886DC8" w:rsidRPr="001C6576" w:rsidRDefault="00886DC8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1170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BE5E6F" w:rsidRDefault="00D66759" w:rsidP="00BE5E6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3E48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FB4D39" w:rsidRPr="00753E48">
        <w:rPr>
          <w:rFonts w:asciiTheme="majorBidi" w:hAnsiTheme="majorBidi" w:cstheme="majorBidi"/>
          <w:b/>
          <w:bCs/>
          <w:sz w:val="24"/>
          <w:szCs w:val="24"/>
        </w:rPr>
        <w:t>ptional functions</w:t>
      </w:r>
    </w:p>
    <w:p w:rsidR="001C6576" w:rsidRPr="00633E54" w:rsidRDefault="00633E54" w:rsidP="009646AD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Preparation of Quarantine plan for implementation of IHR with core capacity building at points of entry and </w:t>
      </w:r>
      <w:r w:rsidR="009646AD">
        <w:rPr>
          <w:rFonts w:asciiTheme="majorBidi" w:hAnsiTheme="majorBidi" w:cstheme="majorBidi"/>
          <w:sz w:val="24"/>
          <w:szCs w:val="24"/>
        </w:rPr>
        <w:t>contacting</w:t>
      </w:r>
      <w:r>
        <w:rPr>
          <w:rFonts w:asciiTheme="majorBidi" w:hAnsiTheme="majorBidi" w:cstheme="majorBidi"/>
          <w:sz w:val="24"/>
          <w:szCs w:val="24"/>
        </w:rPr>
        <w:t xml:space="preserve"> the authority at the point of entry according to article 20</w:t>
      </w:r>
      <w:proofErr w:type="gramStart"/>
      <w:r>
        <w:rPr>
          <w:rFonts w:asciiTheme="majorBidi" w:hAnsiTheme="majorBidi" w:cstheme="majorBidi"/>
          <w:sz w:val="24"/>
          <w:szCs w:val="24"/>
        </w:rPr>
        <w:t>,21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of IHR(2005).     </w:t>
      </w:r>
    </w:p>
    <w:p w:rsidR="009B66E6" w:rsidRDefault="00415E05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Participat</w:t>
      </w:r>
      <w:r w:rsidR="00B303F9" w:rsidRPr="001C6576">
        <w:rPr>
          <w:rFonts w:asciiTheme="majorBidi" w:hAnsiTheme="majorBidi" w:cstheme="majorBidi"/>
          <w:sz w:val="24"/>
          <w:szCs w:val="24"/>
        </w:rPr>
        <w:t>ing</w:t>
      </w:r>
      <w:r w:rsidR="009B66E6" w:rsidRPr="001C6576">
        <w:rPr>
          <w:rFonts w:asciiTheme="majorBidi" w:hAnsiTheme="majorBidi" w:cstheme="majorBidi"/>
          <w:sz w:val="24"/>
          <w:szCs w:val="24"/>
        </w:rPr>
        <w:t xml:space="preserve"> in collaborative risk assessment with </w:t>
      </w:r>
      <w:proofErr w:type="gramStart"/>
      <w:r w:rsidR="009B66E6" w:rsidRPr="001C6576">
        <w:rPr>
          <w:rFonts w:asciiTheme="majorBidi" w:hAnsiTheme="majorBidi" w:cstheme="majorBidi"/>
          <w:sz w:val="24"/>
          <w:szCs w:val="24"/>
        </w:rPr>
        <w:t>WHO</w:t>
      </w:r>
      <w:proofErr w:type="gramEnd"/>
      <w:r w:rsidR="009B66E6" w:rsidRPr="001C6576">
        <w:rPr>
          <w:rFonts w:asciiTheme="majorBidi" w:hAnsiTheme="majorBidi" w:cstheme="majorBidi"/>
          <w:sz w:val="24"/>
          <w:szCs w:val="24"/>
        </w:rPr>
        <w:t xml:space="preserve"> regarding p</w:t>
      </w:r>
      <w:r w:rsidR="003B734C">
        <w:rPr>
          <w:rFonts w:asciiTheme="majorBidi" w:hAnsiTheme="majorBidi" w:cstheme="majorBidi"/>
          <w:sz w:val="24"/>
          <w:szCs w:val="24"/>
        </w:rPr>
        <w:t>ublic health events, risks and Public H</w:t>
      </w:r>
      <w:r w:rsidR="009B66E6" w:rsidRPr="001C6576">
        <w:rPr>
          <w:rFonts w:asciiTheme="majorBidi" w:hAnsiTheme="majorBidi" w:cstheme="majorBidi"/>
          <w:sz w:val="24"/>
          <w:szCs w:val="24"/>
        </w:rPr>
        <w:t xml:space="preserve">ealth </w:t>
      </w:r>
      <w:r w:rsidR="003B734C">
        <w:rPr>
          <w:rFonts w:asciiTheme="majorBidi" w:hAnsiTheme="majorBidi" w:cstheme="majorBidi"/>
          <w:sz w:val="24"/>
          <w:szCs w:val="24"/>
        </w:rPr>
        <w:t>Emergencies of International C</w:t>
      </w:r>
      <w:r w:rsidR="009B66E6" w:rsidRPr="001C6576">
        <w:rPr>
          <w:rFonts w:asciiTheme="majorBidi" w:hAnsiTheme="majorBidi" w:cstheme="majorBidi"/>
          <w:sz w:val="24"/>
          <w:szCs w:val="24"/>
        </w:rPr>
        <w:t>oncern</w:t>
      </w:r>
      <w:r w:rsidR="003B734C">
        <w:rPr>
          <w:rFonts w:asciiTheme="majorBidi" w:hAnsiTheme="majorBidi" w:cstheme="majorBidi"/>
          <w:sz w:val="24"/>
          <w:szCs w:val="24"/>
        </w:rPr>
        <w:t xml:space="preserve"> PHEIC</w:t>
      </w:r>
      <w:r w:rsidR="009B66E6" w:rsidRPr="001C6576">
        <w:rPr>
          <w:rFonts w:asciiTheme="majorBidi" w:hAnsiTheme="majorBidi" w:cstheme="majorBidi"/>
          <w:sz w:val="24"/>
          <w:szCs w:val="24"/>
        </w:rPr>
        <w:t xml:space="preserve">. </w:t>
      </w:r>
    </w:p>
    <w:p w:rsidR="009B66E6" w:rsidRPr="001C6576" w:rsidRDefault="000F07C2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C</w:t>
      </w:r>
      <w:r w:rsidR="00B303F9" w:rsidRPr="001C6576">
        <w:rPr>
          <w:rFonts w:asciiTheme="majorBidi" w:hAnsiTheme="majorBidi" w:cstheme="majorBidi"/>
          <w:sz w:val="24"/>
          <w:szCs w:val="24"/>
        </w:rPr>
        <w:t>ommunicating</w:t>
      </w:r>
      <w:r w:rsidR="009B66E6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Pr="001C6576">
        <w:rPr>
          <w:rFonts w:asciiTheme="majorBidi" w:hAnsiTheme="majorBidi" w:cstheme="majorBidi"/>
          <w:sz w:val="24"/>
          <w:szCs w:val="24"/>
        </w:rPr>
        <w:t xml:space="preserve">and sharing information </w:t>
      </w:r>
      <w:r w:rsidR="009B66E6" w:rsidRPr="001C6576">
        <w:rPr>
          <w:rFonts w:asciiTheme="majorBidi" w:hAnsiTheme="majorBidi" w:cstheme="majorBidi"/>
          <w:sz w:val="24"/>
          <w:szCs w:val="24"/>
        </w:rPr>
        <w:t xml:space="preserve">with relevant </w:t>
      </w:r>
      <w:r w:rsidR="004D3335" w:rsidRPr="001C6576">
        <w:rPr>
          <w:rFonts w:asciiTheme="majorBidi" w:hAnsiTheme="majorBidi" w:cstheme="majorBidi"/>
          <w:sz w:val="24"/>
          <w:szCs w:val="24"/>
        </w:rPr>
        <w:t xml:space="preserve">authorities at points of entry </w:t>
      </w:r>
      <w:r w:rsidRPr="001C6576">
        <w:rPr>
          <w:rFonts w:asciiTheme="majorBidi" w:hAnsiTheme="majorBidi" w:cstheme="majorBidi"/>
          <w:sz w:val="24"/>
          <w:szCs w:val="24"/>
        </w:rPr>
        <w:t xml:space="preserve">including the designation of ports of entry for </w:t>
      </w:r>
      <w:r w:rsidR="00AD4E6E" w:rsidRPr="001C6576">
        <w:rPr>
          <w:rFonts w:asciiTheme="majorBidi" w:hAnsiTheme="majorBidi" w:cstheme="majorBidi"/>
          <w:sz w:val="24"/>
          <w:szCs w:val="24"/>
        </w:rPr>
        <w:t xml:space="preserve">IHR implementation </w:t>
      </w:r>
      <w:r w:rsidRPr="001C6576">
        <w:rPr>
          <w:rFonts w:asciiTheme="majorBidi" w:hAnsiTheme="majorBidi" w:cstheme="majorBidi"/>
          <w:sz w:val="24"/>
          <w:szCs w:val="24"/>
        </w:rPr>
        <w:t xml:space="preserve">capacity </w:t>
      </w:r>
      <w:r w:rsidR="00AD4E6E" w:rsidRPr="001C6576">
        <w:rPr>
          <w:rFonts w:asciiTheme="majorBidi" w:hAnsiTheme="majorBidi" w:cstheme="majorBidi"/>
          <w:sz w:val="24"/>
          <w:szCs w:val="24"/>
        </w:rPr>
        <w:t>buildings.</w:t>
      </w:r>
      <w:r w:rsidRPr="001C6576">
        <w:rPr>
          <w:rFonts w:asciiTheme="majorBidi" w:hAnsiTheme="majorBidi" w:cstheme="majorBidi"/>
          <w:sz w:val="24"/>
          <w:szCs w:val="24"/>
        </w:rPr>
        <w:t xml:space="preserve">   </w:t>
      </w:r>
      <w:r w:rsidR="00415E05" w:rsidRPr="001C6576">
        <w:rPr>
          <w:rFonts w:asciiTheme="majorBidi" w:hAnsiTheme="majorBidi" w:cstheme="majorBidi"/>
          <w:sz w:val="24"/>
          <w:szCs w:val="24"/>
        </w:rPr>
        <w:t xml:space="preserve">        </w:t>
      </w:r>
    </w:p>
    <w:p w:rsidR="009B66E6" w:rsidRPr="001C6576" w:rsidRDefault="009A53CF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Assessing the national</w:t>
      </w:r>
      <w:r w:rsidR="009B66E6" w:rsidRPr="001C6576">
        <w:rPr>
          <w:rFonts w:asciiTheme="majorBidi" w:hAnsiTheme="majorBidi" w:cstheme="majorBidi"/>
          <w:sz w:val="24"/>
          <w:szCs w:val="24"/>
        </w:rPr>
        <w:t xml:space="preserve"> public health events and risks</w:t>
      </w:r>
      <w:r w:rsidR="00AD4E6E" w:rsidRPr="001C6576">
        <w:rPr>
          <w:rFonts w:asciiTheme="majorBidi" w:hAnsiTheme="majorBidi" w:cstheme="majorBidi"/>
          <w:sz w:val="24"/>
          <w:szCs w:val="24"/>
        </w:rPr>
        <w:t xml:space="preserve"> that are reported to it</w:t>
      </w:r>
      <w:r w:rsidR="00A82ACA">
        <w:rPr>
          <w:rFonts w:asciiTheme="majorBidi" w:hAnsiTheme="majorBidi" w:cstheme="majorBidi"/>
          <w:sz w:val="24"/>
          <w:szCs w:val="24"/>
        </w:rPr>
        <w:t>.</w:t>
      </w:r>
      <w:r w:rsidR="003B734C">
        <w:rPr>
          <w:rFonts w:asciiTheme="majorBidi" w:hAnsiTheme="majorBidi" w:cstheme="majorBidi"/>
          <w:sz w:val="24"/>
          <w:szCs w:val="24"/>
        </w:rPr>
        <w:t xml:space="preserve"> </w:t>
      </w:r>
      <w:r w:rsidR="00A82ACA">
        <w:rPr>
          <w:rFonts w:asciiTheme="majorBidi" w:hAnsiTheme="majorBidi" w:cstheme="majorBidi"/>
          <w:sz w:val="24"/>
          <w:szCs w:val="24"/>
        </w:rPr>
        <w:t xml:space="preserve">This </w:t>
      </w:r>
      <w:r w:rsidRPr="001C6576">
        <w:rPr>
          <w:rFonts w:asciiTheme="majorBidi" w:hAnsiTheme="majorBidi" w:cstheme="majorBidi"/>
          <w:sz w:val="24"/>
          <w:szCs w:val="24"/>
        </w:rPr>
        <w:t>assessment according to IHR</w:t>
      </w:r>
      <w:r w:rsidR="003B734C">
        <w:rPr>
          <w:rFonts w:asciiTheme="majorBidi" w:hAnsiTheme="majorBidi" w:cstheme="majorBidi"/>
          <w:sz w:val="24"/>
          <w:szCs w:val="24"/>
        </w:rPr>
        <w:t xml:space="preserve"> </w:t>
      </w:r>
      <w:r w:rsidRPr="001C6576">
        <w:rPr>
          <w:rFonts w:asciiTheme="majorBidi" w:hAnsiTheme="majorBidi" w:cstheme="majorBidi"/>
          <w:sz w:val="24"/>
          <w:szCs w:val="24"/>
        </w:rPr>
        <w:t>2005 annex by a te</w:t>
      </w:r>
      <w:r w:rsidR="00A82ACA">
        <w:rPr>
          <w:rFonts w:asciiTheme="majorBidi" w:hAnsiTheme="majorBidi" w:cstheme="majorBidi"/>
          <w:sz w:val="24"/>
          <w:szCs w:val="24"/>
        </w:rPr>
        <w:t>am composed of the staff in NFP</w:t>
      </w:r>
      <w:r w:rsidRPr="001C6576">
        <w:rPr>
          <w:rFonts w:asciiTheme="majorBidi" w:hAnsiTheme="majorBidi" w:cstheme="majorBidi"/>
          <w:sz w:val="24"/>
          <w:szCs w:val="24"/>
        </w:rPr>
        <w:t>.</w:t>
      </w:r>
    </w:p>
    <w:p w:rsidR="009B66E6" w:rsidRPr="001C6576" w:rsidRDefault="009B66E6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Coordinating closely with the national emergency response systems</w:t>
      </w:r>
      <w:r w:rsidR="00A82ACA">
        <w:rPr>
          <w:rFonts w:asciiTheme="majorBidi" w:hAnsiTheme="majorBidi" w:cstheme="majorBidi"/>
          <w:sz w:val="24"/>
          <w:szCs w:val="24"/>
        </w:rPr>
        <w:t xml:space="preserve"> which is the National Disaster committee as the Director of Public H</w:t>
      </w:r>
      <w:r w:rsidR="009A53CF" w:rsidRPr="001C6576">
        <w:rPr>
          <w:rFonts w:asciiTheme="majorBidi" w:hAnsiTheme="majorBidi" w:cstheme="majorBidi"/>
          <w:sz w:val="24"/>
          <w:szCs w:val="24"/>
        </w:rPr>
        <w:t>ealth and</w:t>
      </w:r>
      <w:r w:rsidR="00A82ACA">
        <w:rPr>
          <w:rFonts w:asciiTheme="majorBidi" w:hAnsiTheme="majorBidi" w:cstheme="majorBidi"/>
          <w:sz w:val="24"/>
          <w:szCs w:val="24"/>
        </w:rPr>
        <w:t xml:space="preserve"> the </w:t>
      </w:r>
      <w:r w:rsidR="00A82ACA" w:rsidRPr="001C6576">
        <w:rPr>
          <w:rFonts w:asciiTheme="majorBidi" w:hAnsiTheme="majorBidi" w:cstheme="majorBidi"/>
          <w:sz w:val="24"/>
          <w:szCs w:val="24"/>
        </w:rPr>
        <w:t>Under</w:t>
      </w:r>
      <w:r w:rsidR="009A53CF" w:rsidRPr="001C6576">
        <w:rPr>
          <w:rFonts w:asciiTheme="majorBidi" w:hAnsiTheme="majorBidi" w:cstheme="majorBidi"/>
          <w:sz w:val="24"/>
          <w:szCs w:val="24"/>
        </w:rPr>
        <w:t xml:space="preserve"> Secretary of Ministry of Health will exchange information at the time of disasters.</w:t>
      </w:r>
    </w:p>
    <w:p w:rsidR="009B66E6" w:rsidRPr="001C6576" w:rsidRDefault="009B66E6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Providing advice to senior health and other government of</w:t>
      </w:r>
      <w:r w:rsidR="00BC2E4D" w:rsidRPr="001C6576">
        <w:rPr>
          <w:rFonts w:asciiTheme="majorBidi" w:hAnsiTheme="majorBidi" w:cstheme="majorBidi"/>
          <w:sz w:val="24"/>
          <w:szCs w:val="24"/>
        </w:rPr>
        <w:t xml:space="preserve">ficials on notifications to </w:t>
      </w:r>
      <w:proofErr w:type="gramStart"/>
      <w:r w:rsidR="00BC2E4D" w:rsidRPr="001C6576">
        <w:rPr>
          <w:rFonts w:asciiTheme="majorBidi" w:hAnsiTheme="majorBidi" w:cstheme="majorBidi"/>
          <w:sz w:val="24"/>
          <w:szCs w:val="24"/>
        </w:rPr>
        <w:t>WHO</w:t>
      </w:r>
      <w:proofErr w:type="gramEnd"/>
      <w:r w:rsidR="00BC2E4D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A76493" w:rsidRPr="001C6576">
        <w:rPr>
          <w:rFonts w:asciiTheme="majorBidi" w:hAnsiTheme="majorBidi" w:cstheme="majorBidi"/>
          <w:sz w:val="24"/>
          <w:szCs w:val="24"/>
        </w:rPr>
        <w:t>and on</w:t>
      </w:r>
      <w:r w:rsidRPr="001C6576">
        <w:rPr>
          <w:rFonts w:asciiTheme="majorBidi" w:hAnsiTheme="majorBidi" w:cstheme="majorBidi"/>
          <w:sz w:val="24"/>
          <w:szCs w:val="24"/>
        </w:rPr>
        <w:t xml:space="preserve"> the implementation of WHO recommendations to prevent international disease spread</w:t>
      </w:r>
      <w:r w:rsidR="00653B01" w:rsidRPr="001C6576">
        <w:rPr>
          <w:rFonts w:asciiTheme="majorBidi" w:hAnsiTheme="majorBidi" w:cstheme="majorBidi"/>
          <w:sz w:val="24"/>
          <w:szCs w:val="24"/>
        </w:rPr>
        <w:t xml:space="preserve"> (through advocacy sessions and communications). </w:t>
      </w:r>
    </w:p>
    <w:p w:rsidR="00633E54" w:rsidRPr="00633E54" w:rsidRDefault="009B66E6" w:rsidP="00633E54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 Ensuring the assessment of existing surveillance and response </w:t>
      </w:r>
      <w:r w:rsidR="004C7E6C" w:rsidRPr="001C6576">
        <w:rPr>
          <w:rFonts w:asciiTheme="majorBidi" w:hAnsiTheme="majorBidi" w:cstheme="majorBidi"/>
          <w:sz w:val="24"/>
          <w:szCs w:val="24"/>
        </w:rPr>
        <w:t xml:space="preserve">capacity </w:t>
      </w:r>
      <w:r w:rsidR="00A82ACA">
        <w:rPr>
          <w:rFonts w:asciiTheme="majorBidi" w:hAnsiTheme="majorBidi" w:cstheme="majorBidi"/>
          <w:sz w:val="24"/>
          <w:szCs w:val="24"/>
        </w:rPr>
        <w:t xml:space="preserve">through </w:t>
      </w:r>
      <w:r w:rsidR="002628D6" w:rsidRPr="001C6576">
        <w:rPr>
          <w:rFonts w:asciiTheme="majorBidi" w:hAnsiTheme="majorBidi" w:cstheme="majorBidi"/>
          <w:sz w:val="24"/>
          <w:szCs w:val="24"/>
        </w:rPr>
        <w:t xml:space="preserve">monitoring check </w:t>
      </w:r>
      <w:r w:rsidR="004C7E6C" w:rsidRPr="001C6576">
        <w:rPr>
          <w:rFonts w:asciiTheme="majorBidi" w:hAnsiTheme="majorBidi" w:cstheme="majorBidi"/>
          <w:sz w:val="24"/>
          <w:szCs w:val="24"/>
        </w:rPr>
        <w:t xml:space="preserve">lists </w:t>
      </w:r>
      <w:r w:rsidR="00A82ACA">
        <w:rPr>
          <w:rFonts w:asciiTheme="majorBidi" w:hAnsiTheme="majorBidi" w:cstheme="majorBidi"/>
          <w:sz w:val="24"/>
          <w:szCs w:val="24"/>
        </w:rPr>
        <w:t>and audits</w:t>
      </w:r>
      <w:r w:rsidR="002628D6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Pr="001C6576">
        <w:rPr>
          <w:rFonts w:asciiTheme="majorBidi" w:hAnsiTheme="majorBidi" w:cstheme="majorBidi"/>
          <w:sz w:val="24"/>
          <w:szCs w:val="24"/>
        </w:rPr>
        <w:t>and identification of</w:t>
      </w:r>
      <w:r w:rsidR="00D310DF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A82ACA">
        <w:rPr>
          <w:rFonts w:asciiTheme="majorBidi" w:hAnsiTheme="majorBidi" w:cstheme="majorBidi"/>
          <w:sz w:val="24"/>
          <w:szCs w:val="24"/>
        </w:rPr>
        <w:t xml:space="preserve">improvement and </w:t>
      </w:r>
      <w:r w:rsidRPr="001C6576">
        <w:rPr>
          <w:rFonts w:asciiTheme="majorBidi" w:hAnsiTheme="majorBidi" w:cstheme="majorBidi"/>
          <w:sz w:val="24"/>
          <w:szCs w:val="24"/>
        </w:rPr>
        <w:t>development needs, including training needs at the national level.</w:t>
      </w:r>
    </w:p>
    <w:p w:rsidR="009B66E6" w:rsidRDefault="009B66E6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 Cooperating with WHO to provide support to intervention programs that prevent or respond to epidemics and other</w:t>
      </w:r>
      <w:r w:rsidR="00D310DF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Pr="001C6576">
        <w:rPr>
          <w:rFonts w:asciiTheme="majorBidi" w:hAnsiTheme="majorBidi" w:cstheme="majorBidi"/>
          <w:sz w:val="24"/>
          <w:szCs w:val="24"/>
        </w:rPr>
        <w:t>public health emergencies.</w:t>
      </w:r>
    </w:p>
    <w:p w:rsidR="00633E54" w:rsidRDefault="009646AD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Recomminding</w:t>
      </w:r>
      <w:proofErr w:type="spellEnd"/>
      <w:r w:rsidR="00633E54">
        <w:rPr>
          <w:rFonts w:asciiTheme="majorBidi" w:hAnsiTheme="majorBidi" w:cstheme="majorBidi"/>
          <w:sz w:val="24"/>
          <w:szCs w:val="24"/>
        </w:rPr>
        <w:t xml:space="preserve"> MOH task force committee for IHR </w:t>
      </w:r>
      <w:r w:rsidR="0028342F">
        <w:rPr>
          <w:rFonts w:asciiTheme="majorBidi" w:hAnsiTheme="majorBidi" w:cstheme="majorBidi"/>
          <w:sz w:val="24"/>
          <w:szCs w:val="24"/>
        </w:rPr>
        <w:t>implementation</w:t>
      </w:r>
      <w:r w:rsidR="00633E54">
        <w:rPr>
          <w:rFonts w:asciiTheme="majorBidi" w:hAnsiTheme="majorBidi" w:cstheme="majorBidi"/>
          <w:sz w:val="24"/>
          <w:szCs w:val="24"/>
        </w:rPr>
        <w:t>.</w:t>
      </w:r>
    </w:p>
    <w:p w:rsidR="00633E54" w:rsidRPr="001C6576" w:rsidRDefault="0028342F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Recommending</w:t>
      </w:r>
      <w:r w:rsidR="00633E54">
        <w:rPr>
          <w:rFonts w:asciiTheme="majorBidi" w:hAnsiTheme="majorBidi" w:cstheme="majorBidi"/>
          <w:sz w:val="24"/>
          <w:szCs w:val="24"/>
        </w:rPr>
        <w:t xml:space="preserve"> the National IHR committee members and calling for regular meetings for IHR implementation. </w:t>
      </w:r>
    </w:p>
    <w:p w:rsidR="009B66E6" w:rsidRPr="001C6576" w:rsidRDefault="009B66E6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Coordinating the provision of public messages by WHO and national authorities.</w:t>
      </w:r>
    </w:p>
    <w:p w:rsidR="00D66759" w:rsidRPr="001C6576" w:rsidRDefault="009B66E6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Coordinating inter-country or regional activities and information exchange</w:t>
      </w:r>
      <w:r w:rsidR="00AD4E6E" w:rsidRPr="001C6576">
        <w:rPr>
          <w:rFonts w:asciiTheme="majorBidi" w:hAnsiTheme="majorBidi" w:cstheme="majorBidi"/>
          <w:sz w:val="24"/>
          <w:szCs w:val="24"/>
        </w:rPr>
        <w:t xml:space="preserve"> and cross-borders agreements</w:t>
      </w:r>
      <w:r w:rsidR="00A82ACA" w:rsidRPr="001C6576">
        <w:rPr>
          <w:rFonts w:asciiTheme="majorBidi" w:hAnsiTheme="majorBidi" w:cstheme="majorBidi"/>
          <w:sz w:val="24"/>
          <w:szCs w:val="24"/>
        </w:rPr>
        <w:t>. (e.g.</w:t>
      </w:r>
      <w:r w:rsidR="004C7E6C" w:rsidRPr="001C6576">
        <w:rPr>
          <w:rFonts w:asciiTheme="majorBidi" w:hAnsiTheme="majorBidi" w:cstheme="majorBidi"/>
          <w:sz w:val="24"/>
          <w:szCs w:val="24"/>
        </w:rPr>
        <w:t xml:space="preserve"> Gulf regional workshops and exchanging experiences in IHR implementation)   </w:t>
      </w:r>
    </w:p>
    <w:p w:rsidR="00412D9D" w:rsidRPr="001C6576" w:rsidRDefault="00633E54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Assessment and m</w:t>
      </w:r>
      <w:r w:rsidR="00412D9D" w:rsidRPr="001C6576">
        <w:rPr>
          <w:rFonts w:asciiTheme="majorBidi" w:hAnsiTheme="majorBidi" w:cstheme="majorBidi"/>
          <w:sz w:val="24"/>
          <w:szCs w:val="24"/>
        </w:rPr>
        <w:t>onitoring the implementation of IHR within the country</w:t>
      </w:r>
      <w:r>
        <w:rPr>
          <w:rFonts w:asciiTheme="majorBidi" w:hAnsiTheme="majorBidi" w:cstheme="majorBidi"/>
          <w:sz w:val="24"/>
          <w:szCs w:val="24"/>
        </w:rPr>
        <w:t xml:space="preserve"> at points of entry and contact higher authority if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necessary </w:t>
      </w:r>
      <w:r w:rsidR="00412D9D" w:rsidRPr="001C6576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7A0274" w:rsidRPr="001C6576" w:rsidRDefault="00412D9D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Preparing the financial Plans for training and monitoring IHR implementation</w:t>
      </w:r>
      <w:r w:rsidR="00AD4E6E" w:rsidRPr="001C6576">
        <w:rPr>
          <w:rFonts w:asciiTheme="majorBidi" w:hAnsiTheme="majorBidi" w:cstheme="majorBidi"/>
          <w:sz w:val="24"/>
          <w:szCs w:val="24"/>
        </w:rPr>
        <w:t xml:space="preserve"> </w:t>
      </w:r>
    </w:p>
    <w:p w:rsidR="00633E54" w:rsidRDefault="007A0274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Requesting the technical advice from </w:t>
      </w:r>
      <w:proofErr w:type="gramStart"/>
      <w:r w:rsidRPr="001C6576">
        <w:rPr>
          <w:rFonts w:asciiTheme="majorBidi" w:hAnsiTheme="majorBidi" w:cstheme="majorBidi"/>
          <w:sz w:val="24"/>
          <w:szCs w:val="24"/>
        </w:rPr>
        <w:t>WHO</w:t>
      </w:r>
      <w:proofErr w:type="gramEnd"/>
      <w:r w:rsidRPr="001C6576">
        <w:rPr>
          <w:rFonts w:asciiTheme="majorBidi" w:hAnsiTheme="majorBidi" w:cstheme="majorBidi"/>
          <w:sz w:val="24"/>
          <w:szCs w:val="24"/>
        </w:rPr>
        <w:t xml:space="preserve"> in the context of IHR implementation.</w:t>
      </w:r>
    </w:p>
    <w:p w:rsidR="00BC0717" w:rsidRDefault="00633E54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Training </w:t>
      </w:r>
      <w:proofErr w:type="gramStart"/>
      <w:r>
        <w:rPr>
          <w:rFonts w:asciiTheme="majorBidi" w:hAnsiTheme="majorBidi" w:cstheme="majorBidi"/>
          <w:sz w:val="24"/>
          <w:szCs w:val="24"/>
        </w:rPr>
        <w:t>need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assessment for implementation of IHR and implementation of training programs and monitoring</w:t>
      </w:r>
      <w:r w:rsidR="00BC0717">
        <w:rPr>
          <w:rFonts w:asciiTheme="majorBidi" w:hAnsiTheme="majorBidi" w:cstheme="majorBidi"/>
          <w:sz w:val="24"/>
          <w:szCs w:val="24"/>
        </w:rPr>
        <w:t>.</w:t>
      </w:r>
    </w:p>
    <w:p w:rsidR="00AD4E6E" w:rsidRDefault="00BC0717" w:rsidP="009646AD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Building a surveillance network for emerging and re-emerging disease </w:t>
      </w:r>
      <w:r w:rsidR="009646AD">
        <w:rPr>
          <w:rFonts w:asciiTheme="majorBidi" w:hAnsiTheme="majorBidi" w:cstheme="majorBidi"/>
          <w:sz w:val="24"/>
          <w:szCs w:val="24"/>
        </w:rPr>
        <w:t>in line</w:t>
      </w:r>
      <w:r>
        <w:rPr>
          <w:rFonts w:asciiTheme="majorBidi" w:hAnsiTheme="majorBidi" w:cstheme="majorBidi"/>
          <w:sz w:val="24"/>
          <w:szCs w:val="24"/>
        </w:rPr>
        <w:t xml:space="preserve"> with IHR</w:t>
      </w:r>
      <w:r w:rsidR="007E69A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2005.</w:t>
      </w:r>
    </w:p>
    <w:p w:rsidR="00BC0717" w:rsidRDefault="00BC0717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Recommend upgrading of public health laboratory and build core capacity to IHR 2005.</w:t>
      </w:r>
    </w:p>
    <w:p w:rsidR="00BC0717" w:rsidRDefault="00BC0717" w:rsidP="007E69A2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Preparing </w:t>
      </w:r>
      <w:r w:rsidR="007E69A2">
        <w:rPr>
          <w:rFonts w:asciiTheme="majorBidi" w:hAnsiTheme="majorBidi" w:cstheme="majorBidi"/>
          <w:sz w:val="24"/>
          <w:szCs w:val="24"/>
        </w:rPr>
        <w:t>disaster plan</w:t>
      </w:r>
      <w:r>
        <w:rPr>
          <w:rFonts w:asciiTheme="majorBidi" w:hAnsiTheme="majorBidi" w:cstheme="majorBidi"/>
          <w:sz w:val="24"/>
          <w:szCs w:val="24"/>
        </w:rPr>
        <w:t xml:space="preserve"> for emerging and re-emerging disease according to IHR2005.</w:t>
      </w:r>
    </w:p>
    <w:p w:rsidR="00BC0717" w:rsidRDefault="00BC0717" w:rsidP="009646AD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Issuing reports, guidelines and </w:t>
      </w:r>
      <w:proofErr w:type="gramStart"/>
      <w:r w:rsidR="009646AD">
        <w:rPr>
          <w:rFonts w:asciiTheme="majorBidi" w:hAnsiTheme="majorBidi" w:cstheme="majorBidi"/>
          <w:sz w:val="24"/>
          <w:szCs w:val="24"/>
        </w:rPr>
        <w:t xml:space="preserve">recommendation </w:t>
      </w:r>
      <w:r>
        <w:rPr>
          <w:rFonts w:asciiTheme="majorBidi" w:hAnsiTheme="majorBidi" w:cstheme="majorBidi"/>
          <w:sz w:val="24"/>
          <w:szCs w:val="24"/>
        </w:rPr>
        <w:t xml:space="preserve"> for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IHR implementation in country and </w:t>
      </w:r>
      <w:r w:rsidR="009646AD">
        <w:rPr>
          <w:rFonts w:asciiTheme="majorBidi" w:hAnsiTheme="majorBidi" w:cstheme="majorBidi"/>
          <w:sz w:val="24"/>
          <w:szCs w:val="24"/>
        </w:rPr>
        <w:t>follow up the</w:t>
      </w:r>
      <w:r>
        <w:rPr>
          <w:rFonts w:asciiTheme="majorBidi" w:hAnsiTheme="majorBidi" w:cstheme="majorBidi"/>
          <w:sz w:val="24"/>
          <w:szCs w:val="24"/>
        </w:rPr>
        <w:t xml:space="preserve"> implementation.</w:t>
      </w:r>
    </w:p>
    <w:p w:rsidR="00BC0717" w:rsidRPr="001C6576" w:rsidRDefault="00BC0717" w:rsidP="00F12D0F">
      <w:pPr>
        <w:pStyle w:val="ListParagraph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Logistic support for implementation of IHR annexes.     </w:t>
      </w:r>
    </w:p>
    <w:p w:rsidR="00463A6D" w:rsidRPr="001C6576" w:rsidRDefault="00463A6D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55DF7" w:rsidRPr="001C6576" w:rsidRDefault="00753E48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9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5.</w:t>
      </w:r>
      <w:r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Relationships</w:t>
      </w:r>
      <w:r w:rsidR="00C55DF7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/networks between </w:t>
      </w:r>
      <w:r w:rsidR="001C6576" w:rsidRPr="001C6576">
        <w:rPr>
          <w:rFonts w:asciiTheme="majorBidi" w:hAnsiTheme="majorBidi" w:cstheme="majorBidi"/>
          <w:b/>
          <w:bCs/>
          <w:sz w:val="24"/>
          <w:szCs w:val="24"/>
        </w:rPr>
        <w:t>Bahrain</w:t>
      </w:r>
      <w:r w:rsidR="00C55DF7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NFP and all sectors relevant to</w:t>
      </w:r>
      <w:r w:rsidR="007D66B0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55DF7" w:rsidRPr="001C6576">
        <w:rPr>
          <w:rFonts w:asciiTheme="majorBidi" w:hAnsiTheme="majorBidi" w:cstheme="majorBidi"/>
          <w:b/>
          <w:bCs/>
          <w:sz w:val="24"/>
          <w:szCs w:val="24"/>
        </w:rPr>
        <w:t>the NFP’s functions</w:t>
      </w:r>
      <w:r w:rsidR="001C6576" w:rsidRPr="001C657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A0274" w:rsidRDefault="007A0274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9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Domestic </w:t>
      </w:r>
      <w:r w:rsidR="00EC6CCF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Communication </w:t>
      </w:r>
      <w:r w:rsidRPr="001C6576">
        <w:rPr>
          <w:rFonts w:asciiTheme="majorBidi" w:hAnsiTheme="majorBidi" w:cstheme="majorBidi"/>
          <w:b/>
          <w:bCs/>
          <w:sz w:val="24"/>
          <w:szCs w:val="24"/>
        </w:rPr>
        <w:t>Network:</w:t>
      </w:r>
    </w:p>
    <w:p w:rsidR="00D33A6A" w:rsidRPr="001C6576" w:rsidRDefault="00D33A6A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9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36EE2" w:rsidRDefault="007D66B0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9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Ministerial </w:t>
      </w:r>
      <w:r w:rsidR="00543FF7" w:rsidRPr="001C6576">
        <w:rPr>
          <w:rFonts w:asciiTheme="majorBidi" w:hAnsiTheme="majorBidi" w:cstheme="majorBidi"/>
          <w:sz w:val="24"/>
          <w:szCs w:val="24"/>
        </w:rPr>
        <w:t>order (which is</w:t>
      </w:r>
      <w:r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7A0274" w:rsidRPr="001C6576">
        <w:rPr>
          <w:rFonts w:asciiTheme="majorBidi" w:hAnsiTheme="majorBidi" w:cstheme="majorBidi"/>
          <w:sz w:val="24"/>
          <w:szCs w:val="24"/>
        </w:rPr>
        <w:t xml:space="preserve">signed by </w:t>
      </w:r>
      <w:r w:rsidR="00543FF7" w:rsidRPr="001C6576">
        <w:rPr>
          <w:rFonts w:asciiTheme="majorBidi" w:hAnsiTheme="majorBidi" w:cstheme="majorBidi"/>
          <w:sz w:val="24"/>
          <w:szCs w:val="24"/>
        </w:rPr>
        <w:t xml:space="preserve">the </w:t>
      </w:r>
      <w:r w:rsidR="00A82ACA" w:rsidRPr="001C6576">
        <w:rPr>
          <w:rFonts w:asciiTheme="majorBidi" w:hAnsiTheme="majorBidi" w:cstheme="majorBidi"/>
          <w:sz w:val="24"/>
          <w:szCs w:val="24"/>
        </w:rPr>
        <w:t xml:space="preserve">Under Secretary of Ministry of Health </w:t>
      </w:r>
      <w:r w:rsidRPr="001C6576">
        <w:rPr>
          <w:rFonts w:asciiTheme="majorBidi" w:hAnsiTheme="majorBidi" w:cstheme="majorBidi"/>
          <w:sz w:val="24"/>
          <w:szCs w:val="24"/>
        </w:rPr>
        <w:t xml:space="preserve">was issued in 2010 for formation of </w:t>
      </w:r>
      <w:r w:rsidR="00543FF7" w:rsidRPr="001C6576">
        <w:rPr>
          <w:rFonts w:asciiTheme="majorBidi" w:hAnsiTheme="majorBidi" w:cstheme="majorBidi"/>
          <w:sz w:val="24"/>
          <w:szCs w:val="24"/>
        </w:rPr>
        <w:t xml:space="preserve">National </w:t>
      </w:r>
      <w:r w:rsidRPr="001C6576">
        <w:rPr>
          <w:rFonts w:asciiTheme="majorBidi" w:hAnsiTheme="majorBidi" w:cstheme="majorBidi"/>
          <w:sz w:val="24"/>
          <w:szCs w:val="24"/>
        </w:rPr>
        <w:t>IHR committee</w:t>
      </w:r>
      <w:r w:rsidR="00636EE2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543FF7" w:rsidRPr="001C6576">
        <w:rPr>
          <w:rFonts w:asciiTheme="majorBidi" w:hAnsiTheme="majorBidi" w:cstheme="majorBidi"/>
          <w:sz w:val="24"/>
          <w:szCs w:val="24"/>
        </w:rPr>
        <w:t>.This committee is</w:t>
      </w:r>
      <w:r w:rsidR="007A0274" w:rsidRPr="001C6576">
        <w:rPr>
          <w:rFonts w:asciiTheme="majorBidi" w:hAnsiTheme="majorBidi" w:cstheme="majorBidi"/>
          <w:sz w:val="24"/>
          <w:szCs w:val="24"/>
        </w:rPr>
        <w:t xml:space="preserve"> head</w:t>
      </w:r>
      <w:r w:rsidR="00543FF7" w:rsidRPr="001C6576">
        <w:rPr>
          <w:rFonts w:asciiTheme="majorBidi" w:hAnsiTheme="majorBidi" w:cstheme="majorBidi"/>
          <w:sz w:val="24"/>
          <w:szCs w:val="24"/>
        </w:rPr>
        <w:t>ed</w:t>
      </w:r>
      <w:r w:rsidR="007A0274" w:rsidRPr="001C6576">
        <w:rPr>
          <w:rFonts w:asciiTheme="majorBidi" w:hAnsiTheme="majorBidi" w:cstheme="majorBidi"/>
          <w:sz w:val="24"/>
          <w:szCs w:val="24"/>
        </w:rPr>
        <w:t xml:space="preserve"> by IHR </w:t>
      </w:r>
      <w:r w:rsidR="00A82ACA">
        <w:rPr>
          <w:rFonts w:asciiTheme="majorBidi" w:hAnsiTheme="majorBidi" w:cstheme="majorBidi"/>
          <w:sz w:val="24"/>
          <w:szCs w:val="24"/>
        </w:rPr>
        <w:t>Focal</w:t>
      </w:r>
      <w:r w:rsidR="007A0274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4C7E6C" w:rsidRPr="001C6576">
        <w:rPr>
          <w:rFonts w:asciiTheme="majorBidi" w:hAnsiTheme="majorBidi" w:cstheme="majorBidi"/>
          <w:sz w:val="24"/>
          <w:szCs w:val="24"/>
        </w:rPr>
        <w:t>Officer</w:t>
      </w:r>
      <w:r w:rsidR="00636EE2" w:rsidRPr="001C6576">
        <w:rPr>
          <w:rFonts w:asciiTheme="majorBidi" w:hAnsiTheme="majorBidi" w:cstheme="majorBidi"/>
          <w:sz w:val="24"/>
          <w:szCs w:val="24"/>
        </w:rPr>
        <w:t>, other members represent communicable disease</w:t>
      </w:r>
      <w:r w:rsidR="00676628" w:rsidRPr="001C6576">
        <w:rPr>
          <w:rFonts w:asciiTheme="majorBidi" w:hAnsiTheme="majorBidi" w:cstheme="majorBidi"/>
          <w:sz w:val="24"/>
          <w:szCs w:val="24"/>
        </w:rPr>
        <w:t xml:space="preserve"> group</w:t>
      </w:r>
      <w:r w:rsidR="00636EE2" w:rsidRPr="001C6576">
        <w:rPr>
          <w:rFonts w:asciiTheme="majorBidi" w:hAnsiTheme="majorBidi" w:cstheme="majorBidi"/>
          <w:sz w:val="24"/>
          <w:szCs w:val="24"/>
        </w:rPr>
        <w:t xml:space="preserve">, </w:t>
      </w:r>
      <w:r w:rsidR="004C7E6C" w:rsidRPr="001C6576">
        <w:rPr>
          <w:rFonts w:asciiTheme="majorBidi" w:hAnsiTheme="majorBidi" w:cstheme="majorBidi"/>
          <w:sz w:val="24"/>
          <w:szCs w:val="24"/>
        </w:rPr>
        <w:t>Animal welfare group (</w:t>
      </w:r>
      <w:r w:rsidR="00636EE2" w:rsidRPr="001C6576">
        <w:rPr>
          <w:rFonts w:asciiTheme="majorBidi" w:hAnsiTheme="majorBidi" w:cstheme="majorBidi"/>
          <w:sz w:val="24"/>
          <w:szCs w:val="24"/>
        </w:rPr>
        <w:t>zoo</w:t>
      </w:r>
      <w:r w:rsidR="00676628" w:rsidRPr="001C6576">
        <w:rPr>
          <w:rFonts w:asciiTheme="majorBidi" w:hAnsiTheme="majorBidi" w:cstheme="majorBidi"/>
          <w:sz w:val="24"/>
          <w:szCs w:val="24"/>
        </w:rPr>
        <w:t>notic diseases</w:t>
      </w:r>
      <w:r w:rsidR="004C7E6C" w:rsidRPr="001C6576">
        <w:rPr>
          <w:rFonts w:asciiTheme="majorBidi" w:hAnsiTheme="majorBidi" w:cstheme="majorBidi"/>
          <w:sz w:val="24"/>
          <w:szCs w:val="24"/>
        </w:rPr>
        <w:t>)</w:t>
      </w:r>
      <w:r w:rsidR="00636EE2" w:rsidRPr="001C6576">
        <w:rPr>
          <w:rFonts w:asciiTheme="majorBidi" w:hAnsiTheme="majorBidi" w:cstheme="majorBidi"/>
          <w:sz w:val="24"/>
          <w:szCs w:val="24"/>
        </w:rPr>
        <w:t xml:space="preserve">, </w:t>
      </w:r>
      <w:r w:rsidR="007A0274" w:rsidRPr="001C6576">
        <w:rPr>
          <w:rFonts w:asciiTheme="majorBidi" w:hAnsiTheme="majorBidi" w:cstheme="majorBidi"/>
          <w:sz w:val="24"/>
          <w:szCs w:val="24"/>
        </w:rPr>
        <w:t>environmental department</w:t>
      </w:r>
      <w:r w:rsidR="00636EE2" w:rsidRPr="001C6576">
        <w:rPr>
          <w:rFonts w:asciiTheme="majorBidi" w:hAnsiTheme="majorBidi" w:cstheme="majorBidi"/>
          <w:sz w:val="24"/>
          <w:szCs w:val="24"/>
        </w:rPr>
        <w:t>, food</w:t>
      </w:r>
      <w:r w:rsidR="0079244B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D959C4" w:rsidRPr="001C6576">
        <w:rPr>
          <w:rFonts w:asciiTheme="majorBidi" w:hAnsiTheme="majorBidi" w:cstheme="majorBidi"/>
          <w:sz w:val="24"/>
          <w:szCs w:val="24"/>
        </w:rPr>
        <w:t>safety,</w:t>
      </w:r>
      <w:r w:rsidR="00636EE2" w:rsidRPr="001C6576">
        <w:rPr>
          <w:rFonts w:asciiTheme="majorBidi" w:hAnsiTheme="majorBidi" w:cstheme="majorBidi"/>
          <w:sz w:val="24"/>
          <w:szCs w:val="24"/>
        </w:rPr>
        <w:t xml:space="preserve"> radi</w:t>
      </w:r>
      <w:r w:rsidR="004C7E6C" w:rsidRPr="001C6576">
        <w:rPr>
          <w:rFonts w:asciiTheme="majorBidi" w:hAnsiTheme="majorBidi" w:cstheme="majorBidi"/>
          <w:sz w:val="24"/>
          <w:szCs w:val="24"/>
        </w:rPr>
        <w:t xml:space="preserve">ation safety </w:t>
      </w:r>
      <w:r w:rsidR="00636EE2" w:rsidRPr="001C6576">
        <w:rPr>
          <w:rFonts w:asciiTheme="majorBidi" w:hAnsiTheme="majorBidi" w:cstheme="majorBidi"/>
          <w:sz w:val="24"/>
          <w:szCs w:val="24"/>
        </w:rPr>
        <w:t>department, points of entry, laboratories, legal a</w:t>
      </w:r>
      <w:r w:rsidR="00EA5F78" w:rsidRPr="001C6576">
        <w:rPr>
          <w:rFonts w:asciiTheme="majorBidi" w:hAnsiTheme="majorBidi" w:cstheme="majorBidi"/>
          <w:sz w:val="24"/>
          <w:szCs w:val="24"/>
        </w:rPr>
        <w:t>ffairs office in MOH</w:t>
      </w:r>
      <w:r w:rsidR="00636EE2" w:rsidRPr="001C6576">
        <w:rPr>
          <w:rFonts w:asciiTheme="majorBidi" w:hAnsiTheme="majorBidi" w:cstheme="majorBidi"/>
          <w:sz w:val="24"/>
          <w:szCs w:val="24"/>
        </w:rPr>
        <w:t xml:space="preserve">, governmental and private clinics and hospitals, civil aviation and media. The </w:t>
      </w:r>
      <w:r w:rsidR="0079244B" w:rsidRPr="001C6576">
        <w:rPr>
          <w:rFonts w:asciiTheme="majorBidi" w:hAnsiTheme="majorBidi" w:cstheme="majorBidi"/>
          <w:sz w:val="24"/>
          <w:szCs w:val="24"/>
        </w:rPr>
        <w:t>communication between members is through</w:t>
      </w:r>
      <w:r w:rsidR="005E25BC" w:rsidRPr="001C6576">
        <w:rPr>
          <w:rFonts w:asciiTheme="majorBidi" w:hAnsiTheme="majorBidi" w:cstheme="majorBidi"/>
          <w:sz w:val="24"/>
          <w:szCs w:val="24"/>
        </w:rPr>
        <w:t xml:space="preserve"> meetings, telephone, </w:t>
      </w:r>
      <w:r w:rsidR="0079244B" w:rsidRPr="001C6576">
        <w:rPr>
          <w:rFonts w:asciiTheme="majorBidi" w:hAnsiTheme="majorBidi" w:cstheme="majorBidi"/>
          <w:sz w:val="24"/>
          <w:szCs w:val="24"/>
        </w:rPr>
        <w:t>emails, letters and</w:t>
      </w:r>
      <w:r w:rsidR="005E25BC" w:rsidRPr="001C6576">
        <w:rPr>
          <w:rFonts w:asciiTheme="majorBidi" w:hAnsiTheme="majorBidi" w:cstheme="majorBidi"/>
          <w:sz w:val="24"/>
          <w:szCs w:val="24"/>
        </w:rPr>
        <w:t xml:space="preserve"> faxes</w:t>
      </w:r>
      <w:r w:rsidR="00A82ACA">
        <w:rPr>
          <w:rFonts w:asciiTheme="majorBidi" w:hAnsiTheme="majorBidi" w:cstheme="majorBidi"/>
          <w:sz w:val="24"/>
          <w:szCs w:val="24"/>
        </w:rPr>
        <w:t xml:space="preserve">. </w:t>
      </w:r>
      <w:r w:rsidR="00EA5F78" w:rsidRPr="001C6576">
        <w:rPr>
          <w:rFonts w:asciiTheme="majorBidi" w:hAnsiTheme="majorBidi" w:cstheme="majorBidi"/>
          <w:sz w:val="24"/>
          <w:szCs w:val="24"/>
        </w:rPr>
        <w:t xml:space="preserve">The members are </w:t>
      </w:r>
      <w:r w:rsidR="00A82ACA">
        <w:rPr>
          <w:rFonts w:asciiTheme="majorBidi" w:hAnsiTheme="majorBidi" w:cstheme="majorBidi"/>
          <w:sz w:val="24"/>
          <w:szCs w:val="24"/>
        </w:rPr>
        <w:t>responsible for event detection,</w:t>
      </w:r>
      <w:r w:rsidR="00EA5F78" w:rsidRPr="001C6576">
        <w:rPr>
          <w:rFonts w:asciiTheme="majorBidi" w:hAnsiTheme="majorBidi" w:cstheme="majorBidi"/>
          <w:sz w:val="24"/>
          <w:szCs w:val="24"/>
        </w:rPr>
        <w:t xml:space="preserve"> notification to </w:t>
      </w:r>
      <w:r w:rsidR="00D02D0C" w:rsidRPr="001C6576">
        <w:rPr>
          <w:rFonts w:asciiTheme="majorBidi" w:hAnsiTheme="majorBidi" w:cstheme="majorBidi"/>
          <w:sz w:val="24"/>
          <w:szCs w:val="24"/>
        </w:rPr>
        <w:t xml:space="preserve">NFP, </w:t>
      </w:r>
      <w:r w:rsidR="00A82ACA">
        <w:rPr>
          <w:rFonts w:asciiTheme="majorBidi" w:hAnsiTheme="majorBidi" w:cstheme="majorBidi"/>
          <w:sz w:val="24"/>
          <w:szCs w:val="24"/>
        </w:rPr>
        <w:t xml:space="preserve">and follow the </w:t>
      </w:r>
      <w:r w:rsidR="00EA5F78" w:rsidRPr="001C6576">
        <w:rPr>
          <w:rFonts w:asciiTheme="majorBidi" w:hAnsiTheme="majorBidi" w:cstheme="majorBidi"/>
          <w:sz w:val="24"/>
          <w:szCs w:val="24"/>
        </w:rPr>
        <w:t>receive</w:t>
      </w:r>
      <w:r w:rsidR="00A82ACA">
        <w:rPr>
          <w:rFonts w:asciiTheme="majorBidi" w:hAnsiTheme="majorBidi" w:cstheme="majorBidi"/>
          <w:sz w:val="24"/>
          <w:szCs w:val="24"/>
        </w:rPr>
        <w:t>d information from NFP.</w:t>
      </w:r>
    </w:p>
    <w:p w:rsidR="00997865" w:rsidRDefault="00997865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90"/>
        <w:jc w:val="both"/>
        <w:rPr>
          <w:rFonts w:asciiTheme="majorBidi" w:hAnsiTheme="majorBidi" w:cstheme="majorBidi"/>
          <w:sz w:val="24"/>
          <w:szCs w:val="24"/>
        </w:rPr>
      </w:pPr>
    </w:p>
    <w:p w:rsidR="00997865" w:rsidRDefault="00A82ACA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9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Another committee was created </w:t>
      </w:r>
      <w:r w:rsidR="00997865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the Ministry of Health and </w:t>
      </w:r>
      <w:r w:rsidR="00997865">
        <w:rPr>
          <w:rFonts w:asciiTheme="majorBidi" w:hAnsiTheme="majorBidi" w:cstheme="majorBidi"/>
          <w:sz w:val="24"/>
          <w:szCs w:val="24"/>
        </w:rPr>
        <w:t xml:space="preserve">the Assistant </w:t>
      </w:r>
      <w:r w:rsidR="00997865" w:rsidRPr="001C6576">
        <w:rPr>
          <w:rFonts w:asciiTheme="majorBidi" w:hAnsiTheme="majorBidi" w:cstheme="majorBidi"/>
          <w:sz w:val="24"/>
          <w:szCs w:val="24"/>
        </w:rPr>
        <w:t>under</w:t>
      </w:r>
      <w:r w:rsidRPr="001C6576">
        <w:rPr>
          <w:rFonts w:asciiTheme="majorBidi" w:hAnsiTheme="majorBidi" w:cstheme="majorBidi"/>
          <w:sz w:val="24"/>
          <w:szCs w:val="24"/>
        </w:rPr>
        <w:t xml:space="preserve"> Secretary </w:t>
      </w:r>
      <w:r w:rsidR="00997865">
        <w:rPr>
          <w:rFonts w:asciiTheme="majorBidi" w:hAnsiTheme="majorBidi" w:cstheme="majorBidi"/>
          <w:sz w:val="24"/>
          <w:szCs w:val="24"/>
        </w:rPr>
        <w:t xml:space="preserve">for Primary Care and Public Health in the </w:t>
      </w:r>
      <w:r w:rsidR="00997865" w:rsidRPr="001C6576">
        <w:rPr>
          <w:rFonts w:asciiTheme="majorBidi" w:hAnsiTheme="majorBidi" w:cstheme="majorBidi"/>
          <w:sz w:val="24"/>
          <w:szCs w:val="24"/>
        </w:rPr>
        <w:t>Ministry</w:t>
      </w:r>
      <w:r w:rsidRPr="001C6576">
        <w:rPr>
          <w:rFonts w:asciiTheme="majorBidi" w:hAnsiTheme="majorBidi" w:cstheme="majorBidi"/>
          <w:sz w:val="24"/>
          <w:szCs w:val="24"/>
        </w:rPr>
        <w:t xml:space="preserve"> of Health </w:t>
      </w:r>
      <w:r w:rsidR="00997865">
        <w:rPr>
          <w:rFonts w:asciiTheme="majorBidi" w:hAnsiTheme="majorBidi" w:cstheme="majorBidi"/>
          <w:sz w:val="24"/>
          <w:szCs w:val="24"/>
        </w:rPr>
        <w:t>assign it</w:t>
      </w:r>
      <w:r w:rsidRPr="001C6576">
        <w:rPr>
          <w:rFonts w:asciiTheme="majorBidi" w:hAnsiTheme="majorBidi" w:cstheme="majorBidi"/>
          <w:sz w:val="24"/>
          <w:szCs w:val="24"/>
        </w:rPr>
        <w:t xml:space="preserve"> in </w:t>
      </w:r>
      <w:r w:rsidR="00997865" w:rsidRPr="001C6576">
        <w:rPr>
          <w:rFonts w:asciiTheme="majorBidi" w:hAnsiTheme="majorBidi" w:cstheme="majorBidi"/>
          <w:sz w:val="24"/>
          <w:szCs w:val="24"/>
        </w:rPr>
        <w:t xml:space="preserve">2010. This committee is headed by IHR </w:t>
      </w:r>
      <w:r w:rsidR="00997865">
        <w:rPr>
          <w:rFonts w:asciiTheme="majorBidi" w:hAnsiTheme="majorBidi" w:cstheme="majorBidi"/>
          <w:sz w:val="24"/>
          <w:szCs w:val="24"/>
        </w:rPr>
        <w:t>Focal</w:t>
      </w:r>
      <w:r w:rsidR="00997865" w:rsidRPr="001C6576">
        <w:rPr>
          <w:rFonts w:asciiTheme="majorBidi" w:hAnsiTheme="majorBidi" w:cstheme="majorBidi"/>
          <w:sz w:val="24"/>
          <w:szCs w:val="24"/>
        </w:rPr>
        <w:t xml:space="preserve"> Officer; other members represent communicable disease group, </w:t>
      </w:r>
      <w:r w:rsidR="00997865">
        <w:rPr>
          <w:rFonts w:asciiTheme="majorBidi" w:hAnsiTheme="majorBidi" w:cstheme="majorBidi"/>
          <w:sz w:val="24"/>
          <w:szCs w:val="24"/>
        </w:rPr>
        <w:t xml:space="preserve">Ministry of Health </w:t>
      </w:r>
      <w:r w:rsidR="00997865" w:rsidRPr="001C6576">
        <w:rPr>
          <w:rFonts w:asciiTheme="majorBidi" w:hAnsiTheme="majorBidi" w:cstheme="majorBidi"/>
          <w:sz w:val="24"/>
          <w:szCs w:val="24"/>
        </w:rPr>
        <w:t xml:space="preserve">environmental department, food </w:t>
      </w:r>
      <w:r w:rsidR="00997865">
        <w:rPr>
          <w:rFonts w:asciiTheme="majorBidi" w:hAnsiTheme="majorBidi" w:cstheme="majorBidi"/>
          <w:sz w:val="24"/>
          <w:szCs w:val="24"/>
        </w:rPr>
        <w:t>Control and safety</w:t>
      </w:r>
      <w:r w:rsidR="00997865" w:rsidRPr="001C6576">
        <w:rPr>
          <w:rFonts w:asciiTheme="majorBidi" w:hAnsiTheme="majorBidi" w:cstheme="majorBidi"/>
          <w:sz w:val="24"/>
          <w:szCs w:val="24"/>
        </w:rPr>
        <w:t>, radiation safety department</w:t>
      </w:r>
      <w:r w:rsidR="00997865">
        <w:rPr>
          <w:rFonts w:asciiTheme="majorBidi" w:hAnsiTheme="majorBidi" w:cstheme="majorBidi"/>
          <w:sz w:val="24"/>
          <w:szCs w:val="24"/>
        </w:rPr>
        <w:t>,</w:t>
      </w:r>
      <w:r w:rsidR="00997865" w:rsidRPr="001C6576">
        <w:rPr>
          <w:rFonts w:asciiTheme="majorBidi" w:hAnsiTheme="majorBidi" w:cstheme="majorBidi"/>
          <w:sz w:val="24"/>
          <w:szCs w:val="24"/>
        </w:rPr>
        <w:t xml:space="preserve"> </w:t>
      </w:r>
      <w:r w:rsidR="00997865">
        <w:rPr>
          <w:rFonts w:asciiTheme="majorBidi" w:hAnsiTheme="majorBidi" w:cstheme="majorBidi"/>
          <w:sz w:val="24"/>
          <w:szCs w:val="24"/>
        </w:rPr>
        <w:t>PHD laboratory</w:t>
      </w:r>
      <w:r w:rsidR="00997865" w:rsidRPr="001C6576">
        <w:rPr>
          <w:rFonts w:asciiTheme="majorBidi" w:hAnsiTheme="majorBidi" w:cstheme="majorBidi"/>
          <w:sz w:val="24"/>
          <w:szCs w:val="24"/>
        </w:rPr>
        <w:t xml:space="preserve">, legal </w:t>
      </w:r>
      <w:r w:rsidR="00997865">
        <w:rPr>
          <w:rFonts w:asciiTheme="majorBidi" w:hAnsiTheme="majorBidi" w:cstheme="majorBidi"/>
          <w:sz w:val="24"/>
          <w:szCs w:val="24"/>
        </w:rPr>
        <w:t xml:space="preserve">advisor </w:t>
      </w:r>
      <w:r w:rsidR="00997865" w:rsidRPr="001C6576">
        <w:rPr>
          <w:rFonts w:asciiTheme="majorBidi" w:hAnsiTheme="majorBidi" w:cstheme="majorBidi"/>
          <w:sz w:val="24"/>
          <w:szCs w:val="24"/>
        </w:rPr>
        <w:t xml:space="preserve">in MOH, governmental </w:t>
      </w:r>
      <w:r w:rsidR="00997865">
        <w:rPr>
          <w:rFonts w:asciiTheme="majorBidi" w:hAnsiTheme="majorBidi" w:cstheme="majorBidi"/>
          <w:sz w:val="24"/>
          <w:szCs w:val="24"/>
        </w:rPr>
        <w:t>primary Health Care</w:t>
      </w:r>
      <w:r w:rsidR="00997865" w:rsidRPr="001C6576">
        <w:rPr>
          <w:rFonts w:asciiTheme="majorBidi" w:hAnsiTheme="majorBidi" w:cstheme="majorBidi"/>
          <w:sz w:val="24"/>
          <w:szCs w:val="24"/>
        </w:rPr>
        <w:t>,</w:t>
      </w:r>
      <w:r w:rsidR="00F12D0F">
        <w:rPr>
          <w:rFonts w:asciiTheme="majorBidi" w:hAnsiTheme="majorBidi" w:cstheme="majorBidi"/>
          <w:sz w:val="24"/>
          <w:szCs w:val="24"/>
        </w:rPr>
        <w:t xml:space="preserve"> pharmacy</w:t>
      </w:r>
      <w:r w:rsidR="00997865">
        <w:rPr>
          <w:rFonts w:asciiTheme="majorBidi" w:hAnsiTheme="majorBidi" w:cstheme="majorBidi"/>
          <w:sz w:val="24"/>
          <w:szCs w:val="24"/>
        </w:rPr>
        <w:t xml:space="preserve"> and Health Promotion</w:t>
      </w:r>
      <w:r w:rsidR="00997865" w:rsidRPr="001C6576">
        <w:rPr>
          <w:rFonts w:asciiTheme="majorBidi" w:hAnsiTheme="majorBidi" w:cstheme="majorBidi"/>
          <w:sz w:val="24"/>
          <w:szCs w:val="24"/>
        </w:rPr>
        <w:t>. The communication between members is through meetings, telephone, emails, letters and faxes</w:t>
      </w:r>
      <w:r w:rsidR="00997865">
        <w:rPr>
          <w:rFonts w:asciiTheme="majorBidi" w:hAnsiTheme="majorBidi" w:cstheme="majorBidi"/>
          <w:sz w:val="24"/>
          <w:szCs w:val="24"/>
        </w:rPr>
        <w:t xml:space="preserve">. </w:t>
      </w:r>
      <w:r w:rsidR="00997865" w:rsidRPr="001C6576">
        <w:rPr>
          <w:rFonts w:asciiTheme="majorBidi" w:hAnsiTheme="majorBidi" w:cstheme="majorBidi"/>
          <w:sz w:val="24"/>
          <w:szCs w:val="24"/>
        </w:rPr>
        <w:t xml:space="preserve">The members are </w:t>
      </w:r>
      <w:r w:rsidR="00997865">
        <w:rPr>
          <w:rFonts w:asciiTheme="majorBidi" w:hAnsiTheme="majorBidi" w:cstheme="majorBidi"/>
          <w:sz w:val="24"/>
          <w:szCs w:val="24"/>
        </w:rPr>
        <w:t>responsible for event detection</w:t>
      </w:r>
      <w:r w:rsidR="00F12D0F">
        <w:rPr>
          <w:rFonts w:asciiTheme="majorBidi" w:hAnsiTheme="majorBidi" w:cstheme="majorBidi"/>
          <w:sz w:val="24"/>
          <w:szCs w:val="24"/>
        </w:rPr>
        <w:t xml:space="preserve"> at the Ministry of Health</w:t>
      </w:r>
      <w:r w:rsidR="00997865">
        <w:rPr>
          <w:rFonts w:asciiTheme="majorBidi" w:hAnsiTheme="majorBidi" w:cstheme="majorBidi"/>
          <w:sz w:val="24"/>
          <w:szCs w:val="24"/>
        </w:rPr>
        <w:t>,</w:t>
      </w:r>
      <w:r w:rsidR="00997865" w:rsidRPr="001C6576">
        <w:rPr>
          <w:rFonts w:asciiTheme="majorBidi" w:hAnsiTheme="majorBidi" w:cstheme="majorBidi"/>
          <w:sz w:val="24"/>
          <w:szCs w:val="24"/>
        </w:rPr>
        <w:t xml:space="preserve"> notification to NFP, </w:t>
      </w:r>
      <w:r w:rsidR="00997865">
        <w:rPr>
          <w:rFonts w:asciiTheme="majorBidi" w:hAnsiTheme="majorBidi" w:cstheme="majorBidi"/>
          <w:sz w:val="24"/>
          <w:szCs w:val="24"/>
        </w:rPr>
        <w:t xml:space="preserve">and follow the </w:t>
      </w:r>
      <w:r w:rsidR="00997865" w:rsidRPr="001C6576">
        <w:rPr>
          <w:rFonts w:asciiTheme="majorBidi" w:hAnsiTheme="majorBidi" w:cstheme="majorBidi"/>
          <w:sz w:val="24"/>
          <w:szCs w:val="24"/>
        </w:rPr>
        <w:t>receive</w:t>
      </w:r>
      <w:r w:rsidR="00997865">
        <w:rPr>
          <w:rFonts w:asciiTheme="majorBidi" w:hAnsiTheme="majorBidi" w:cstheme="majorBidi"/>
          <w:sz w:val="24"/>
          <w:szCs w:val="24"/>
        </w:rPr>
        <w:t>d information from NFP.</w:t>
      </w:r>
    </w:p>
    <w:p w:rsidR="00A82ACA" w:rsidRPr="00F12D0F" w:rsidRDefault="00A82ACA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9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33A6A" w:rsidRDefault="00D33A6A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33A6A" w:rsidRDefault="00D33A6A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9244B" w:rsidRPr="00F12D0F" w:rsidRDefault="0079244B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12D0F">
        <w:rPr>
          <w:rFonts w:asciiTheme="majorBidi" w:hAnsiTheme="majorBidi" w:cstheme="majorBidi"/>
          <w:b/>
          <w:bCs/>
          <w:sz w:val="24"/>
          <w:szCs w:val="24"/>
        </w:rPr>
        <w:t>WHO communication:</w:t>
      </w:r>
    </w:p>
    <w:p w:rsidR="0079244B" w:rsidRPr="001C6576" w:rsidRDefault="0079244B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C6576">
        <w:rPr>
          <w:rFonts w:asciiTheme="majorBidi" w:hAnsiTheme="majorBidi" w:cstheme="majorBidi"/>
          <w:sz w:val="24"/>
          <w:szCs w:val="24"/>
        </w:rPr>
        <w:t xml:space="preserve">Sending and receiving information including that in article 6-12 through telephone, emails, </w:t>
      </w:r>
      <w:r w:rsidR="00EC6CCF" w:rsidRPr="001C6576">
        <w:rPr>
          <w:rFonts w:asciiTheme="majorBidi" w:hAnsiTheme="majorBidi" w:cstheme="majorBidi"/>
          <w:sz w:val="24"/>
          <w:szCs w:val="24"/>
        </w:rPr>
        <w:t xml:space="preserve">official </w:t>
      </w:r>
      <w:r w:rsidRPr="001C6576">
        <w:rPr>
          <w:rFonts w:asciiTheme="majorBidi" w:hAnsiTheme="majorBidi" w:cstheme="majorBidi"/>
          <w:sz w:val="24"/>
          <w:szCs w:val="24"/>
        </w:rPr>
        <w:t>letters and faxes.</w:t>
      </w:r>
    </w:p>
    <w:p w:rsidR="007D66B0" w:rsidRPr="001C6576" w:rsidRDefault="0079244B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117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:rsidR="00C55DF7" w:rsidRPr="001C6576" w:rsidRDefault="001C6576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6.</w:t>
      </w:r>
      <w:r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Analysis</w:t>
      </w:r>
      <w:r w:rsidR="00A76493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C55DF7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the process by which </w:t>
      </w:r>
      <w:r w:rsidR="00A76493" w:rsidRPr="001C6576">
        <w:rPr>
          <w:rFonts w:asciiTheme="majorBidi" w:hAnsiTheme="majorBidi" w:cstheme="majorBidi"/>
          <w:b/>
          <w:bCs/>
          <w:sz w:val="24"/>
          <w:szCs w:val="24"/>
        </w:rPr>
        <w:t>Bahrain</w:t>
      </w:r>
      <w:r w:rsidR="00C55DF7" w:rsidRPr="001C6576">
        <w:rPr>
          <w:rFonts w:asciiTheme="majorBidi" w:hAnsiTheme="majorBidi" w:cstheme="majorBidi"/>
          <w:b/>
          <w:bCs/>
          <w:sz w:val="24"/>
          <w:szCs w:val="24"/>
        </w:rPr>
        <w:t>’s NFP was designated, its</w:t>
      </w:r>
      <w:r w:rsidR="005E25BC" w:rsidRPr="001C657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55DF7" w:rsidRPr="001C6576">
        <w:rPr>
          <w:rFonts w:asciiTheme="majorBidi" w:hAnsiTheme="majorBidi" w:cstheme="majorBidi"/>
          <w:b/>
          <w:bCs/>
          <w:sz w:val="24"/>
          <w:szCs w:val="24"/>
        </w:rPr>
        <w:t>delegated authority, and its decision-making processes</w:t>
      </w:r>
    </w:p>
    <w:p w:rsidR="00750652" w:rsidRPr="001C6576" w:rsidRDefault="00CB59F6" w:rsidP="00F12D0F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 xml:space="preserve">The Minister of health designates </w:t>
      </w:r>
      <w:r w:rsidRPr="001C6576">
        <w:rPr>
          <w:rFonts w:asciiTheme="majorBidi" w:hAnsiTheme="majorBidi" w:cstheme="majorBidi"/>
          <w:b/>
          <w:bCs/>
          <w:sz w:val="24"/>
          <w:szCs w:val="24"/>
        </w:rPr>
        <w:t>Public Health Directorate</w:t>
      </w:r>
      <w:r w:rsidRPr="001C6576">
        <w:rPr>
          <w:rFonts w:asciiTheme="majorBidi" w:hAnsiTheme="majorBidi" w:cstheme="majorBidi"/>
          <w:sz w:val="24"/>
          <w:szCs w:val="24"/>
        </w:rPr>
        <w:t xml:space="preserve"> as the National IHR focal point and sends a written communication to </w:t>
      </w:r>
      <w:r w:rsidR="00676628" w:rsidRPr="001C6576">
        <w:rPr>
          <w:rFonts w:asciiTheme="majorBidi" w:hAnsiTheme="majorBidi" w:cstheme="majorBidi"/>
          <w:b/>
          <w:bCs/>
          <w:sz w:val="24"/>
          <w:szCs w:val="24"/>
        </w:rPr>
        <w:t>WHO</w:t>
      </w:r>
      <w:r w:rsidRPr="001C6576">
        <w:rPr>
          <w:rFonts w:asciiTheme="majorBidi" w:hAnsiTheme="majorBidi" w:cstheme="majorBidi"/>
          <w:sz w:val="24"/>
          <w:szCs w:val="24"/>
        </w:rPr>
        <w:t xml:space="preserve"> containing its designation for NFP with all contact details  and the responsible persons</w:t>
      </w:r>
      <w:r w:rsidR="00EA5F78" w:rsidRPr="001C6576">
        <w:rPr>
          <w:rFonts w:asciiTheme="majorBidi" w:hAnsiTheme="majorBidi" w:cstheme="majorBidi"/>
          <w:sz w:val="24"/>
          <w:szCs w:val="24"/>
        </w:rPr>
        <w:t xml:space="preserve"> with in it</w:t>
      </w:r>
      <w:r w:rsidRPr="001C6576">
        <w:rPr>
          <w:rFonts w:asciiTheme="majorBidi" w:hAnsiTheme="majorBidi" w:cstheme="majorBidi"/>
          <w:sz w:val="24"/>
          <w:szCs w:val="24"/>
        </w:rPr>
        <w:t xml:space="preserve"> .</w:t>
      </w:r>
    </w:p>
    <w:p w:rsidR="00543FF7" w:rsidRPr="00956452" w:rsidRDefault="00543FF7" w:rsidP="00F12D0F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956452">
        <w:rPr>
          <w:rFonts w:asciiTheme="majorBidi" w:hAnsiTheme="majorBidi" w:cstheme="majorBidi"/>
          <w:sz w:val="24"/>
          <w:szCs w:val="24"/>
        </w:rPr>
        <w:t>Operation of the NFP is still limited as the</w:t>
      </w:r>
      <w:r w:rsidR="001C1477" w:rsidRPr="00956452">
        <w:rPr>
          <w:rFonts w:asciiTheme="majorBidi" w:hAnsiTheme="majorBidi" w:cstheme="majorBidi"/>
          <w:sz w:val="24"/>
          <w:szCs w:val="24"/>
        </w:rPr>
        <w:t xml:space="preserve">re </w:t>
      </w:r>
      <w:r w:rsidR="00C62B4B" w:rsidRPr="00956452">
        <w:rPr>
          <w:rFonts w:asciiTheme="majorBidi" w:hAnsiTheme="majorBidi" w:cstheme="majorBidi"/>
          <w:sz w:val="24"/>
          <w:szCs w:val="24"/>
        </w:rPr>
        <w:t>is no legal document</w:t>
      </w:r>
      <w:r w:rsidR="001C1477" w:rsidRPr="00956452">
        <w:rPr>
          <w:rFonts w:asciiTheme="majorBidi" w:hAnsiTheme="majorBidi" w:cstheme="majorBidi"/>
          <w:sz w:val="24"/>
          <w:szCs w:val="24"/>
        </w:rPr>
        <w:t xml:space="preserve"> </w:t>
      </w:r>
      <w:r w:rsidR="00C62B4B" w:rsidRPr="00956452">
        <w:rPr>
          <w:rFonts w:asciiTheme="majorBidi" w:hAnsiTheme="majorBidi" w:cstheme="majorBidi"/>
          <w:sz w:val="24"/>
          <w:szCs w:val="24"/>
        </w:rPr>
        <w:t>released with</w:t>
      </w:r>
      <w:r w:rsidR="001C1477" w:rsidRPr="00956452">
        <w:rPr>
          <w:rFonts w:asciiTheme="majorBidi" w:hAnsiTheme="majorBidi" w:cstheme="majorBidi"/>
          <w:sz w:val="24"/>
          <w:szCs w:val="24"/>
        </w:rPr>
        <w:t xml:space="preserve"> the </w:t>
      </w:r>
      <w:r w:rsidR="00C62B4B" w:rsidRPr="00956452">
        <w:rPr>
          <w:rFonts w:asciiTheme="majorBidi" w:hAnsiTheme="majorBidi" w:cstheme="majorBidi"/>
          <w:sz w:val="24"/>
          <w:szCs w:val="24"/>
        </w:rPr>
        <w:t>proposed function</w:t>
      </w:r>
      <w:r w:rsidR="001C1477" w:rsidRPr="00956452">
        <w:rPr>
          <w:rFonts w:asciiTheme="majorBidi" w:hAnsiTheme="majorBidi" w:cstheme="majorBidi"/>
          <w:sz w:val="24"/>
          <w:szCs w:val="24"/>
        </w:rPr>
        <w:t>.</w:t>
      </w:r>
    </w:p>
    <w:p w:rsidR="00777D49" w:rsidRPr="001C6576" w:rsidRDefault="00777D49" w:rsidP="00F12D0F">
      <w:pPr>
        <w:pStyle w:val="ListParagraph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1C6576">
        <w:rPr>
          <w:rFonts w:asciiTheme="majorBidi" w:hAnsiTheme="majorBidi" w:cstheme="majorBidi"/>
          <w:sz w:val="24"/>
          <w:szCs w:val="24"/>
        </w:rPr>
        <w:t>The proposed decision-making processes is shown in (flowchart 1)</w:t>
      </w:r>
    </w:p>
    <w:p w:rsidR="00463A6D" w:rsidRPr="001C6576" w:rsidRDefault="00463A6D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63A6D" w:rsidRPr="001C6576" w:rsidRDefault="00463A6D" w:rsidP="00F12D0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56452" w:rsidRDefault="00956452" w:rsidP="009564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77D49" w:rsidRPr="00956452" w:rsidRDefault="00BC0717" w:rsidP="00956452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56452">
        <w:rPr>
          <w:rFonts w:ascii="Times New Roman" w:hAnsi="Times New Roman" w:cs="Times New Roman"/>
          <w:b/>
          <w:bCs/>
          <w:sz w:val="32"/>
          <w:szCs w:val="32"/>
        </w:rPr>
        <w:t>Algorithm for</w:t>
      </w:r>
    </w:p>
    <w:p w:rsidR="00463A6D" w:rsidRDefault="00463A6D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463A6D" w:rsidRDefault="00BC0717" w:rsidP="00BC07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Bahrain</w:t>
      </w:r>
      <w:r w:rsidR="00732B74" w:rsidRPr="00753E48">
        <w:rPr>
          <w:rFonts w:asciiTheme="majorBidi" w:hAnsiTheme="majorBidi" w:cstheme="majorBidi"/>
          <w:b/>
          <w:bCs/>
          <w:sz w:val="36"/>
          <w:szCs w:val="36"/>
        </w:rPr>
        <w:t>-</w:t>
      </w:r>
      <w:r w:rsidR="009646AD">
        <w:rPr>
          <w:rFonts w:asciiTheme="majorBidi" w:hAnsiTheme="majorBidi" w:cstheme="majorBidi"/>
          <w:b/>
          <w:bCs/>
          <w:sz w:val="36"/>
          <w:szCs w:val="36"/>
        </w:rPr>
        <w:t xml:space="preserve">Decision </w:t>
      </w:r>
      <w:r w:rsidR="00732B74" w:rsidRPr="00753E48">
        <w:rPr>
          <w:rFonts w:asciiTheme="majorBidi" w:hAnsiTheme="majorBidi" w:cstheme="majorBidi"/>
          <w:b/>
          <w:bCs/>
          <w:sz w:val="36"/>
          <w:szCs w:val="36"/>
        </w:rPr>
        <w:t>Making processes</w:t>
      </w:r>
      <w:r w:rsidR="002F745D" w:rsidRPr="00753E4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732B74" w:rsidRPr="00753E48">
        <w:rPr>
          <w:rFonts w:asciiTheme="majorBidi" w:hAnsiTheme="majorBidi" w:cstheme="majorBidi"/>
          <w:b/>
          <w:bCs/>
          <w:sz w:val="36"/>
          <w:szCs w:val="36"/>
        </w:rPr>
        <w:t>a</w:t>
      </w:r>
      <w:r w:rsidR="002F745D" w:rsidRPr="00753E48">
        <w:rPr>
          <w:rFonts w:asciiTheme="majorBidi" w:hAnsiTheme="majorBidi" w:cstheme="majorBidi"/>
          <w:b/>
          <w:bCs/>
          <w:sz w:val="36"/>
          <w:szCs w:val="36"/>
        </w:rPr>
        <w:t xml:space="preserve">ssessment </w:t>
      </w:r>
      <w:r w:rsidR="00732B74" w:rsidRPr="00753E48">
        <w:rPr>
          <w:rFonts w:asciiTheme="majorBidi" w:hAnsiTheme="majorBidi" w:cstheme="majorBidi"/>
          <w:b/>
          <w:bCs/>
          <w:sz w:val="36"/>
          <w:szCs w:val="36"/>
        </w:rPr>
        <w:t xml:space="preserve">and Reporting of Events to </w:t>
      </w:r>
      <w:r w:rsidR="002F745D" w:rsidRPr="00753E48">
        <w:rPr>
          <w:rFonts w:asciiTheme="majorBidi" w:hAnsiTheme="majorBidi" w:cstheme="majorBidi"/>
          <w:b/>
          <w:bCs/>
          <w:sz w:val="36"/>
          <w:szCs w:val="36"/>
        </w:rPr>
        <w:t xml:space="preserve">WHO </w:t>
      </w:r>
      <w:r w:rsidR="00732B74" w:rsidRPr="00753E48">
        <w:rPr>
          <w:rFonts w:asciiTheme="majorBidi" w:hAnsiTheme="majorBidi" w:cstheme="majorBidi"/>
          <w:b/>
          <w:bCs/>
          <w:sz w:val="36"/>
          <w:szCs w:val="36"/>
        </w:rPr>
        <w:t xml:space="preserve">in the Context of </w:t>
      </w:r>
      <w:r w:rsidR="002F745D" w:rsidRPr="00753E48">
        <w:rPr>
          <w:rFonts w:asciiTheme="majorBidi" w:hAnsiTheme="majorBidi" w:cstheme="majorBidi"/>
          <w:b/>
          <w:bCs/>
          <w:sz w:val="36"/>
          <w:szCs w:val="36"/>
        </w:rPr>
        <w:t>IHR</w:t>
      </w:r>
    </w:p>
    <w:p w:rsidR="00753E48" w:rsidRPr="00753E48" w:rsidRDefault="00F81258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81258">
        <w:rPr>
          <w:rFonts w:ascii="Helvetica-Bold" w:hAnsi="Helvetica-Bold" w:cs="Helvetica-Bold"/>
          <w:b/>
          <w:bCs/>
          <w:noProof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6" type="#_x0000_t176" style="position:absolute;left:0;text-align:left;margin-left:54.8pt;margin-top:14.2pt;width:371.15pt;height:54.8pt;z-index:251667456" fillcolor="#4bacc6 [3208]" strokecolor="#f2f2f2 [3041]" strokeweight="3pt">
            <v:shadow on="t" type="perspective" color="#205867 [1608]" opacity=".5" offset="1pt" offset2="-1pt"/>
            <v:textbox style="mso-next-textbox:#_x0000_s1036">
              <w:txbxContent>
                <w:p w:rsidR="004670E9" w:rsidRPr="004A0FEC" w:rsidRDefault="004670E9" w:rsidP="00BC0717">
                  <w:pPr>
                    <w:jc w:val="center"/>
                    <w:rPr>
                      <w:b/>
                      <w:bCs/>
                    </w:rPr>
                  </w:pPr>
                  <w:r w:rsidRPr="004A0FEC">
                    <w:rPr>
                      <w:b/>
                      <w:bCs/>
                    </w:rPr>
                    <w:t>Event detected (that may be a PHEIC) in the country by national surveillance system (communicable, food safety, radiation safety, environmental, port of entry</w:t>
                  </w:r>
                  <w:r>
                    <w:rPr>
                      <w:b/>
                      <w:bCs/>
                    </w:rPr>
                    <w:t xml:space="preserve"> and health facilities</w:t>
                  </w:r>
                  <w:r w:rsidRPr="004A0FEC">
                    <w:rPr>
                      <w:b/>
                      <w:bCs/>
                    </w:rPr>
                    <w:t xml:space="preserve">) or event detected in other </w:t>
                  </w:r>
                  <w:r>
                    <w:rPr>
                      <w:b/>
                      <w:bCs/>
                    </w:rPr>
                    <w:t>country</w:t>
                  </w:r>
                </w:p>
                <w:p w:rsidR="004670E9" w:rsidRPr="004A0FEC" w:rsidRDefault="004670E9" w:rsidP="00D7121B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270EC5" w:rsidRPr="00D33A6A" w:rsidRDefault="00F81258" w:rsidP="00D33A6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</w:r>
      <w:r>
        <w:rPr>
          <w:rFonts w:ascii="Helvetica-Bold" w:hAnsi="Helvetica-Bold" w:cs="Helvetica-Bold"/>
          <w:b/>
          <w:bCs/>
          <w:sz w:val="20"/>
          <w:szCs w:val="20"/>
        </w:rPr>
        <w:pict>
          <v:group id="_x0000_s1034" editas="canvas" style="width:477pt;height:543.25pt;mso-position-horizontal-relative:char;mso-position-vertical-relative:line" coordorigin="1440,3280" coordsize="9540,108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440;top:3280;width:9540;height:10865" o:preferrelative="f">
              <v:fill o:detectmouseclick="t"/>
              <v:path o:extrusionok="t" o:connecttype="none"/>
              <o:lock v:ext="edit" text="t"/>
            </v:shape>
            <v:roundrect id="_x0000_s1038" style="position:absolute;left:3000;top:4879;width:6959;height:1480" arcsize="10923f" fillcolor="#4bacc6 [3208]" strokecolor="#f2f2f2 [3041]" strokeweight="3pt">
              <v:shadow on="t" type="perspective" color="#205867 [1608]" opacity=".5" offset="1pt" offset2="-1pt"/>
              <v:textbox style="mso-next-textbox:#_x0000_s1038">
                <w:txbxContent>
                  <w:p w:rsidR="004670E9" w:rsidRPr="00032AC9" w:rsidRDefault="004670E9" w:rsidP="005D0A21">
                    <w:pPr>
                      <w:spacing w:line="240" w:lineRule="auto"/>
                      <w:jc w:val="center"/>
                      <w:rPr>
                        <w:b/>
                        <w:bCs/>
                      </w:rPr>
                    </w:pPr>
                    <w:r w:rsidRPr="00032AC9">
                      <w:rPr>
                        <w:b/>
                        <w:bCs/>
                      </w:rPr>
                      <w:t>To report to NFP</w:t>
                    </w:r>
                    <w:r w:rsidR="007E69A2">
                      <w:rPr>
                        <w:b/>
                        <w:bCs/>
                      </w:rPr>
                      <w:t xml:space="preserve"> by</w:t>
                    </w:r>
                    <w:r w:rsidRPr="00032AC9">
                      <w:rPr>
                        <w:b/>
                        <w:bCs/>
                      </w:rPr>
                      <w:t xml:space="preserve"> </w:t>
                    </w:r>
                  </w:p>
                  <w:p w:rsidR="004670E9" w:rsidRPr="007E69A2" w:rsidRDefault="004670E9" w:rsidP="007E69A2">
                    <w:pPr>
                      <w:pStyle w:val="ListParagraph"/>
                      <w:numPr>
                        <w:ilvl w:val="0"/>
                        <w:numId w:val="22"/>
                      </w:numPr>
                      <w:spacing w:line="240" w:lineRule="auto"/>
                      <w:jc w:val="center"/>
                      <w:rPr>
                        <w:b/>
                        <w:bCs/>
                      </w:rPr>
                    </w:pPr>
                    <w:r w:rsidRPr="007E69A2">
                      <w:rPr>
                        <w:b/>
                        <w:bCs/>
                      </w:rPr>
                      <w:t>Telephone</w:t>
                    </w:r>
                  </w:p>
                  <w:p w:rsidR="004670E9" w:rsidRPr="007E69A2" w:rsidRDefault="004670E9" w:rsidP="007E69A2">
                    <w:pPr>
                      <w:pStyle w:val="ListParagraph"/>
                      <w:numPr>
                        <w:ilvl w:val="0"/>
                        <w:numId w:val="22"/>
                      </w:numPr>
                      <w:spacing w:line="240" w:lineRule="auto"/>
                      <w:jc w:val="center"/>
                      <w:rPr>
                        <w:b/>
                        <w:bCs/>
                      </w:rPr>
                    </w:pPr>
                    <w:r w:rsidRPr="007E69A2">
                      <w:rPr>
                        <w:b/>
                        <w:bCs/>
                      </w:rPr>
                      <w:t>Email</w:t>
                    </w:r>
                  </w:p>
                  <w:p w:rsidR="004670E9" w:rsidRPr="004A0FEC" w:rsidRDefault="004670E9" w:rsidP="005D0A21">
                    <w:pPr>
                      <w:spacing w:line="240" w:lineRule="auto"/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oundrect>
            <v:roundrect id="_x0000_s1039" style="position:absolute;left:1440;top:9255;width:2887;height:840" arcsize="10923f" fillcolor="#4bacc6 [3208]" strokecolor="#f2f2f2 [3041]" strokeweight="3pt">
              <v:shadow on="t" type="perspective" color="#205867 [1608]" opacity=".5" offset="1pt" offset2="-1pt"/>
              <v:textbox style="mso-next-textbox:#_x0000_s1039">
                <w:txbxContent>
                  <w:p w:rsidR="004670E9" w:rsidRPr="004A0FEC" w:rsidRDefault="004670E9" w:rsidP="005D0A2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Notification required</w:t>
                    </w:r>
                  </w:p>
                  <w:p w:rsidR="004670E9" w:rsidRPr="004A0FEC" w:rsidRDefault="004670E9" w:rsidP="005D0A21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oundrect>
            <v:roundrect id="_x0000_s1040" style="position:absolute;left:1619;top:12301;width:2408;height:1709" arcsize="10923f" fillcolor="#4bacc6 [3208]" strokecolor="#f2f2f2 [3041]" strokeweight="3pt">
              <v:shadow on="t" type="perspective" color="#205867 [1608]" opacity=".5" offset="1pt" offset2="-1pt"/>
              <v:textbox style="mso-next-textbox:#_x0000_s1040">
                <w:txbxContent>
                  <w:p w:rsidR="004670E9" w:rsidRPr="004A0FEC" w:rsidRDefault="004670E9" w:rsidP="005D0A21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Notify WHO IHR through Bahrain IHR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focal point within 24 hours</w:t>
                    </w:r>
                  </w:p>
                </w:txbxContent>
              </v:textbox>
            </v:roundrect>
            <v:roundrect id="_x0000_s1042" style="position:absolute;left:4799;top:6905;width:5686;height:812" arcsize="10923f" fillcolor="#4bacc6 [3208]" strokecolor="#f2f2f2 [3041]" strokeweight="3pt">
              <v:shadow on="t" type="perspective" color="#205867 [1608]" opacity=".5" offset="1pt" offset2="-1pt"/>
              <v:textbox style="mso-next-textbox:#_x0000_s1042">
                <w:txbxContent>
                  <w:p w:rsidR="004670E9" w:rsidRPr="004A0FEC" w:rsidRDefault="004670E9" w:rsidP="005D0A21">
                    <w:pPr>
                      <w:jc w:val="center"/>
                      <w:rPr>
                        <w:b/>
                        <w:bCs/>
                      </w:rPr>
                    </w:pPr>
                    <w:r w:rsidRPr="004A0FEC">
                      <w:rPr>
                        <w:b/>
                        <w:bCs/>
                      </w:rPr>
                      <w:t>Assessment of the events using Annex 2 (IHR2005)</w:t>
                    </w:r>
                  </w:p>
                </w:txbxContent>
              </v:textbox>
            </v:roundrect>
            <v:roundrect id="_x0000_s1062" style="position:absolute;left:4043;top:12585;width:1839;height:1335" arcsize="10923f" fillcolor="#4bacc6 [3208]" strokecolor="#f2f2f2 [3041]" strokeweight="3pt">
              <v:shadow on="t" type="perspective" color="#205867 [1608]" opacity=".5" offset="1pt" offset2="-1pt"/>
              <v:textbox style="mso-next-textbox:#_x0000_s1062">
                <w:txbxContent>
                  <w:p w:rsidR="004670E9" w:rsidRDefault="004670E9" w:rsidP="005D0A21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Inform higher authorities</w:t>
                    </w:r>
                  </w:p>
                  <w:p w:rsidR="004670E9" w:rsidRPr="004670E9" w:rsidRDefault="004670E9" w:rsidP="005D0A21"/>
                </w:txbxContent>
              </v:textbox>
            </v:roundrect>
            <v:roundrect id="_x0000_s1041" style="position:absolute;left:4905;top:9255;width:2955;height:840" arcsize="10923f" fillcolor="#4bacc6 [3208]" strokecolor="#f2f2f2 [3041]" strokeweight="3pt">
              <v:shadow on="t" type="perspective" color="#205867 [1608]" opacity=".5" offset="1pt" offset2="-1pt"/>
              <v:textbox style="mso-next-textbox:#_x0000_s1041">
                <w:txbxContent>
                  <w:p w:rsidR="004670E9" w:rsidRPr="004A0FEC" w:rsidRDefault="004670E9" w:rsidP="005D0A21">
                    <w:pPr>
                      <w:rPr>
                        <w:b/>
                        <w:bCs/>
                      </w:rPr>
                    </w:pPr>
                    <w:r w:rsidRPr="004A0FEC">
                      <w:rPr>
                        <w:b/>
                        <w:bCs/>
                      </w:rPr>
                      <w:t>If the assessment of the event is difficult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6231;top:6441;width:9;height:464" o:connectortype="straight">
              <v:stroke endarrow="block"/>
            </v:shape>
            <v:shape id="_x0000_s1073" type="#_x0000_t32" style="position:absolute;left:2823;top:10125;width:61;height:2146;flip:x" o:connectortype="straight">
              <v:stroke endarrow="block"/>
            </v:shape>
            <v:shape id="_x0000_s1077" type="#_x0000_t32" style="position:absolute;left:2884;top:10125;width:2079;height:2430" o:connectortype="straight">
              <v:stroke endarrow="block"/>
            </v:shape>
            <v:roundrect id="_x0000_s1078" style="position:absolute;left:2004;top:6795;width:2100;height:2175" arcsize="10923f" fillcolor="#4bacc6 [3208]" strokecolor="#f2f2f2 [3041]" strokeweight="3pt">
              <v:shadow on="t" type="perspective" color="#205867 [1608]" opacity=".5" offset="1pt" offset2="-1pt"/>
              <v:textbox style="mso-next-textbox:#_x0000_s1078">
                <w:txbxContent>
                  <w:p w:rsidR="004670E9" w:rsidRPr="004A0FEC" w:rsidRDefault="004670E9" w:rsidP="005D0A21">
                    <w:pPr>
                      <w:rPr>
                        <w:b/>
                        <w:bCs/>
                      </w:rPr>
                    </w:pPr>
                    <w:r w:rsidRPr="004A0FEC">
                      <w:rPr>
                        <w:b/>
                        <w:bCs/>
                      </w:rPr>
                      <w:t>If Notification not required discard the event and inform   Director of Public health</w:t>
                    </w:r>
                  </w:p>
                </w:txbxContent>
              </v:textbox>
            </v:roundrect>
            <v:shape id="_x0000_s1079" type="#_x0000_t32" style="position:absolute;left:4043;top:7364;width:756;height:1;flip:x" o:connectortype="straight">
              <v:stroke endarrow="block"/>
            </v:shape>
            <v:shape id="_x0000_s1063" type="#_x0000_t32" style="position:absolute;left:6230;top:4333;width:1;height:546" o:connectortype="straight">
              <v:stroke endarrow="block"/>
            </v:shape>
            <v:roundrect id="_x0000_s1090" style="position:absolute;left:8175;top:9285;width:2625;height:840" arcsize="10923f" fillcolor="#4bacc6 [3208]" strokecolor="#f2f2f2 [3041]" strokeweight="3pt">
              <v:shadow on="t" type="perspective" color="#205867 [1608]" opacity=".5" offset="1pt" offset2="-1pt"/>
              <v:textbox style="mso-next-textbox:#_x0000_s1090">
                <w:txbxContent>
                  <w:p w:rsidR="004670E9" w:rsidRPr="004A0FEC" w:rsidRDefault="004670E9" w:rsidP="005D0A2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Notification not required</w:t>
                    </w:r>
                  </w:p>
                  <w:p w:rsidR="004670E9" w:rsidRPr="004670E9" w:rsidRDefault="004670E9" w:rsidP="005D0A21"/>
                </w:txbxContent>
              </v:textbox>
            </v:roundrect>
            <v:shape id="_x0000_s1072" type="#_x0000_t32" style="position:absolute;left:3645;top:7747;width:3997;height:1538;flip:x" o:connectortype="straight">
              <v:stroke endarrow="block"/>
            </v:shape>
            <v:shape id="_x0000_s1091" type="#_x0000_t32" style="position:absolute;left:7642;top:7747;width:1949;height:1538" o:connectortype="straight">
              <v:stroke endarrow="block"/>
            </v:shape>
            <v:shape id="_x0000_s1092" type="#_x0000_t32" style="position:absolute;left:6738;top:7747;width:904;height:1538;flip:x" o:connectortype="straight">
              <v:stroke endarrow="block"/>
            </v:shape>
            <v:roundrect id="_x0000_s1093" style="position:absolute;left:8355;top:11326;width:2625;height:840" arcsize="10923f" fillcolor="#4bacc6 [3208]" strokecolor="#f2f2f2 [3041]" strokeweight="3pt">
              <v:shadow on="t" type="perspective" color="#205867 [1608]" opacity=".5" offset="1pt" offset2="-1pt"/>
              <v:textbox style="mso-next-textbox:#_x0000_s1093">
                <w:txbxContent>
                  <w:p w:rsidR="004670E9" w:rsidRPr="004A0FEC" w:rsidRDefault="005D0A21" w:rsidP="005D0A2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Discard</w:t>
                    </w:r>
                    <w:r w:rsidR="007E69A2">
                      <w:rPr>
                        <w:b/>
                        <w:bCs/>
                      </w:rPr>
                      <w:t xml:space="preserve"> the</w:t>
                    </w:r>
                    <w:r>
                      <w:rPr>
                        <w:b/>
                        <w:bCs/>
                      </w:rPr>
                      <w:t xml:space="preserve"> case</w:t>
                    </w:r>
                  </w:p>
                  <w:p w:rsidR="004670E9" w:rsidRPr="004670E9" w:rsidRDefault="004670E9" w:rsidP="005D0A21"/>
                </w:txbxContent>
              </v:textbox>
            </v:roundrect>
            <v:roundrect id="_x0000_s1094" style="position:absolute;left:5017;top:11326;width:2625;height:1154" arcsize="10923f" fillcolor="#4bacc6 [3208]" strokecolor="#f2f2f2 [3041]" strokeweight="3pt">
              <v:shadow on="t" type="perspective" color="#205867 [1608]" opacity=".5" offset="1pt" offset2="-1pt"/>
              <v:textbox style="mso-next-textbox:#_x0000_s1094">
                <w:txbxContent>
                  <w:p w:rsidR="004670E9" w:rsidRPr="004A0FEC" w:rsidRDefault="005D0A21" w:rsidP="005D0A2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IHR focal point will consult IHR contact point</w:t>
                    </w:r>
                    <w:r w:rsidR="00F27D88">
                      <w:rPr>
                        <w:b/>
                        <w:bCs/>
                      </w:rPr>
                      <w:t xml:space="preserve"> at</w:t>
                    </w:r>
                    <w:r>
                      <w:rPr>
                        <w:b/>
                        <w:bCs/>
                      </w:rPr>
                      <w:t xml:space="preserve"> (</w:t>
                    </w:r>
                    <w:proofErr w:type="gramStart"/>
                    <w:r>
                      <w:rPr>
                        <w:b/>
                        <w:bCs/>
                      </w:rPr>
                      <w:t>WHO</w:t>
                    </w:r>
                    <w:proofErr w:type="gramEnd"/>
                    <w:r>
                      <w:rPr>
                        <w:b/>
                        <w:bCs/>
                      </w:rPr>
                      <w:t>)</w:t>
                    </w:r>
                  </w:p>
                  <w:p w:rsidR="004670E9" w:rsidRPr="004670E9" w:rsidRDefault="005D0A21" w:rsidP="005D0A21">
                    <w:r>
                      <w:t xml:space="preserve"> CONTACT </w:t>
                    </w:r>
                  </w:p>
                </w:txbxContent>
              </v:textbox>
            </v:roundrect>
            <v:shape id="_x0000_s1095" type="#_x0000_t32" style="position:absolute;left:6490;top:10200;width:1;height:1231" o:connectortype="straight">
              <v:stroke endarrow="block"/>
            </v:shape>
            <v:shape id="_x0000_s1096" type="#_x0000_t32" style="position:absolute;left:9591;top:10200;width:1;height:1231" o:connectortype="straight">
              <v:stroke endarrow="block"/>
            </v:shape>
            <w10:wrap type="none"/>
            <w10:anchorlock/>
          </v:group>
        </w:pict>
      </w:r>
    </w:p>
    <w:p w:rsidR="00270EC5" w:rsidRDefault="00270EC5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E24" w:rsidRPr="001B4DE4" w:rsidRDefault="00953E24" w:rsidP="00953E24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Algorithm for</w:t>
      </w:r>
    </w:p>
    <w:p w:rsidR="00753E48" w:rsidRPr="001B4DE4" w:rsidRDefault="00753E48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63185" w:rsidRDefault="006B1A5A" w:rsidP="00953E2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753E48">
        <w:rPr>
          <w:rFonts w:asciiTheme="majorBidi" w:hAnsiTheme="majorBidi" w:cstheme="majorBidi"/>
          <w:b/>
          <w:bCs/>
          <w:sz w:val="36"/>
          <w:szCs w:val="36"/>
        </w:rPr>
        <w:t xml:space="preserve">Dissemination of information received from WHO </w:t>
      </w:r>
      <w:r w:rsidR="00953E24">
        <w:rPr>
          <w:rFonts w:asciiTheme="majorBidi" w:hAnsiTheme="majorBidi" w:cstheme="majorBidi"/>
          <w:b/>
          <w:bCs/>
          <w:sz w:val="36"/>
          <w:szCs w:val="36"/>
        </w:rPr>
        <w:t>IHR</w:t>
      </w:r>
      <w:r w:rsidRPr="00753E48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753E48" w:rsidRDefault="00753E48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753E48" w:rsidRDefault="00753E48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4D1D" w:rsidRDefault="00A84D1D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84D1D" w:rsidRPr="00753E48" w:rsidRDefault="00A84D1D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63A6D" w:rsidRDefault="00F81258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noProof/>
          <w:sz w:val="20"/>
          <w:szCs w:val="20"/>
        </w:rPr>
        <w:pict>
          <v:roundrect id="_x0000_s1083" style="position:absolute;margin-left:105.75pt;margin-top:-.65pt;width:235.5pt;height:46.05pt;z-index:251661312" arcsize="10923f" fillcolor="#c0504d [3205]" strokecolor="#c0504d [3205]" strokeweight="10pt">
            <v:stroke linestyle="thinThin"/>
            <v:shadow color="#868686"/>
            <v:textbox style="mso-next-textbox:#_x0000_s1083">
              <w:txbxContent>
                <w:p w:rsidR="004670E9" w:rsidRPr="00A84D1D" w:rsidRDefault="004670E9" w:rsidP="006B1A5A">
                  <w:pPr>
                    <w:jc w:val="center"/>
                    <w:rPr>
                      <w:b/>
                      <w:bCs/>
                    </w:rPr>
                  </w:pPr>
                  <w:r w:rsidRPr="00A84D1D">
                    <w:rPr>
                      <w:b/>
                      <w:bCs/>
                    </w:rPr>
                    <w:t>Information received from WHO contact point</w:t>
                  </w:r>
                </w:p>
              </w:txbxContent>
            </v:textbox>
          </v:roundrect>
        </w:pict>
      </w:r>
    </w:p>
    <w:p w:rsidR="00463A6D" w:rsidRDefault="00463A6D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959C4" w:rsidRDefault="00D959C4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959C4" w:rsidRDefault="00D959C4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F81258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noProof/>
          <w:sz w:val="20"/>
          <w:szCs w:val="20"/>
        </w:rPr>
        <w:pict>
          <v:shape id="_x0000_s1086" type="#_x0000_t32" style="position:absolute;margin-left:231pt;margin-top:8.55pt;width:48pt;height:20.25pt;z-index:251664384" o:connectortype="straight">
            <v:stroke endarrow="block"/>
          </v:shape>
        </w:pict>
      </w:r>
      <w:r>
        <w:rPr>
          <w:rFonts w:ascii="Helvetica-Bold" w:hAnsi="Helvetica-Bold" w:cs="Helvetica-Bold"/>
          <w:b/>
          <w:bCs/>
          <w:noProof/>
          <w:sz w:val="20"/>
          <w:szCs w:val="20"/>
        </w:rPr>
        <w:pict>
          <v:shape id="_x0000_s1085" type="#_x0000_t32" style="position:absolute;margin-left:182.25pt;margin-top:8.55pt;width:48.75pt;height:15.75pt;flip:x;z-index:251663360" o:connectortype="straight">
            <v:stroke endarrow="block"/>
          </v:shape>
        </w:pict>
      </w: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F81258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noProof/>
          <w:sz w:val="20"/>
          <w:szCs w:val="20"/>
        </w:rPr>
        <w:pict>
          <v:roundrect id="_x0000_s1081" style="position:absolute;margin-left:246pt;margin-top:1.8pt;width:133.2pt;height:54.75pt;z-index:251659264" arcsize="10923f" fillcolor="#c0504d [3205]" strokecolor="#c0504d [3205]" strokeweight="10pt">
            <v:stroke linestyle="thinThin"/>
            <v:shadow color="#868686"/>
            <v:textbox style="mso-next-textbox:#_x0000_s1081">
              <w:txbxContent>
                <w:p w:rsidR="004670E9" w:rsidRPr="00A84D1D" w:rsidRDefault="004670E9" w:rsidP="003A26BC">
                  <w:pPr>
                    <w:jc w:val="center"/>
                    <w:rPr>
                      <w:b/>
                      <w:bCs/>
                    </w:rPr>
                  </w:pPr>
                  <w:r w:rsidRPr="00A84D1D">
                    <w:rPr>
                      <w:b/>
                      <w:bCs/>
                    </w:rPr>
                    <w:t>Information required action to be in place</w:t>
                  </w:r>
                </w:p>
              </w:txbxContent>
            </v:textbox>
          </v:roundrect>
        </w:pict>
      </w:r>
      <w:r>
        <w:rPr>
          <w:rFonts w:ascii="Helvetica-Bold" w:hAnsi="Helvetica-Bold" w:cs="Helvetica-Bold"/>
          <w:b/>
          <w:bCs/>
          <w:noProof/>
          <w:sz w:val="20"/>
          <w:szCs w:val="20"/>
        </w:rPr>
        <w:pict>
          <v:roundrect id="_x0000_s1084" style="position:absolute;margin-left:76.05pt;margin-top:1.05pt;width:133.2pt;height:55.5pt;z-index:251662336" arcsize="10923f" fillcolor="#c0504d [3205]" strokecolor="#c0504d [3205]" strokeweight="10pt">
            <v:stroke linestyle="thinThin"/>
            <v:shadow color="#868686"/>
            <v:textbox style="mso-next-textbox:#_x0000_s1084">
              <w:txbxContent>
                <w:p w:rsidR="004670E9" w:rsidRPr="00A84D1D" w:rsidRDefault="004670E9" w:rsidP="006B1A5A">
                  <w:pPr>
                    <w:jc w:val="center"/>
                    <w:rPr>
                      <w:b/>
                      <w:bCs/>
                    </w:rPr>
                  </w:pPr>
                  <w:r w:rsidRPr="00A84D1D">
                    <w:rPr>
                      <w:b/>
                      <w:bCs/>
                    </w:rPr>
                    <w:t>Information</w:t>
                  </w:r>
                  <w:r w:rsidRPr="00A84D1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84D1D">
                    <w:rPr>
                      <w:b/>
                      <w:bCs/>
                    </w:rPr>
                    <w:t>for knowledge</w:t>
                  </w:r>
                </w:p>
              </w:txbxContent>
            </v:textbox>
          </v:roundrect>
        </w:pict>
      </w: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Pr="003A26BC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F81258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F81258">
        <w:rPr>
          <w:rFonts w:ascii="Helvetica-Bold" w:hAnsi="Helvetica-Bold" w:cs="Helvetica-Bold"/>
          <w:b/>
          <w:bCs/>
          <w:noProof/>
          <w:sz w:val="20"/>
          <w:szCs w:val="20"/>
        </w:rPr>
        <w:pict>
          <v:shape id="_x0000_s1087" type="#_x0000_t32" style="position:absolute;left:0;text-align:left;margin-left:141.75pt;margin-top:.9pt;width:.75pt;height:21.4pt;flip:x;z-index:251665408" o:connectortype="straight">
            <v:stroke endarrow="block"/>
          </v:shape>
        </w:pict>
      </w:r>
      <w:r w:rsidRPr="00F81258">
        <w:rPr>
          <w:rFonts w:ascii="Helvetica-Bold" w:hAnsi="Helvetica-Bold" w:cs="Helvetica-Bold"/>
          <w:b/>
          <w:bCs/>
          <w:noProof/>
          <w:sz w:val="20"/>
          <w:szCs w:val="20"/>
        </w:rPr>
        <w:pict>
          <v:shape id="_x0000_s1088" type="#_x0000_t32" style="position:absolute;left:0;text-align:left;margin-left:335.25pt;margin-top:.9pt;width:0;height:21.4pt;z-index:251666432" o:connectortype="straight">
            <v:stroke endarrow="block"/>
          </v:shape>
        </w:pict>
      </w:r>
    </w:p>
    <w:p w:rsidR="006B1A5A" w:rsidRDefault="006B1A5A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6B1A5A" w:rsidRDefault="00F81258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F81258">
        <w:rPr>
          <w:rFonts w:ascii="Helvetica-Bold" w:hAnsi="Helvetica-Bold" w:cs="Helvetica-Bold"/>
          <w:b/>
          <w:bCs/>
          <w:noProof/>
          <w:sz w:val="20"/>
          <w:szCs w:val="20"/>
        </w:rPr>
        <w:pict>
          <v:roundrect id="_x0000_s1082" style="position:absolute;left:0;text-align:left;margin-left:-27.75pt;margin-top:.3pt;width:237pt;height:85.35pt;z-index:251660288" arcsize="10923f" fillcolor="#c0504d [3205]" strokecolor="#c0504d [3205]" strokeweight="10pt">
            <v:stroke linestyle="thinThin"/>
            <v:shadow color="#868686"/>
            <v:textbox style="mso-next-textbox:#_x0000_s1082">
              <w:txbxContent>
                <w:p w:rsidR="00956452" w:rsidRDefault="00956452" w:rsidP="00F27D8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Send to</w:t>
                  </w:r>
                </w:p>
                <w:p w:rsidR="005D0A21" w:rsidRPr="00956452" w:rsidRDefault="00F27D88" w:rsidP="0095645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b/>
                      <w:bCs/>
                    </w:rPr>
                  </w:pPr>
                  <w:r w:rsidRPr="00956452">
                    <w:rPr>
                      <w:b/>
                      <w:bCs/>
                    </w:rPr>
                    <w:t>h</w:t>
                  </w:r>
                  <w:r w:rsidR="004670E9" w:rsidRPr="00956452">
                    <w:rPr>
                      <w:b/>
                      <w:bCs/>
                    </w:rPr>
                    <w:t>igher authority</w:t>
                  </w:r>
                  <w:r w:rsidR="005D0A21" w:rsidRPr="00956452">
                    <w:rPr>
                      <w:b/>
                      <w:bCs/>
                    </w:rPr>
                    <w:t xml:space="preserve"> </w:t>
                  </w:r>
                </w:p>
                <w:p w:rsidR="004670E9" w:rsidRPr="005D0A21" w:rsidRDefault="004670E9" w:rsidP="00956452">
                  <w:pPr>
                    <w:pStyle w:val="ListParagraph"/>
                    <w:numPr>
                      <w:ilvl w:val="0"/>
                      <w:numId w:val="24"/>
                    </w:numPr>
                    <w:rPr>
                      <w:b/>
                      <w:bCs/>
                    </w:rPr>
                  </w:pPr>
                  <w:r w:rsidRPr="005D0A21">
                    <w:rPr>
                      <w:b/>
                      <w:bCs/>
                    </w:rPr>
                    <w:t>Nation</w:t>
                  </w:r>
                  <w:r w:rsidR="00F27D88">
                    <w:rPr>
                      <w:b/>
                      <w:bCs/>
                    </w:rPr>
                    <w:t xml:space="preserve">al </w:t>
                  </w:r>
                  <w:r w:rsidRPr="005D0A21">
                    <w:rPr>
                      <w:b/>
                      <w:bCs/>
                    </w:rPr>
                    <w:t xml:space="preserve"> IHR committee member</w:t>
                  </w:r>
                  <w:r w:rsidR="00F27D88">
                    <w:rPr>
                      <w:b/>
                      <w:bCs/>
                    </w:rPr>
                    <w:t>s</w:t>
                  </w:r>
                </w:p>
              </w:txbxContent>
            </v:textbox>
          </v:roundrect>
        </w:pict>
      </w:r>
      <w:r w:rsidRPr="00F81258">
        <w:rPr>
          <w:rFonts w:ascii="Helvetica-Bold" w:hAnsi="Helvetica-Bold" w:cs="Helvetica-Bold"/>
          <w:b/>
          <w:bCs/>
          <w:noProof/>
          <w:sz w:val="20"/>
          <w:szCs w:val="20"/>
        </w:rPr>
        <w:pict>
          <v:roundrect id="_x0000_s1080" style="position:absolute;left:0;text-align:left;margin-left:223.5pt;margin-top:.3pt;width:268.5pt;height:71.85pt;z-index:251658240" arcsize="10923f" fillcolor="#c0504d [3205]" strokecolor="#c0504d [3205]" strokeweight="10pt">
            <v:stroke linestyle="thinThin"/>
            <v:shadow color="#868686"/>
            <v:textbox style="mso-next-textbox:#_x0000_s1080">
              <w:txbxContent>
                <w:p w:rsidR="00956452" w:rsidRDefault="00956452" w:rsidP="00956452">
                  <w:pPr>
                    <w:pStyle w:val="ListParagrap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</w:t>
                  </w:r>
                  <w:r w:rsidR="00F27D88">
                    <w:rPr>
                      <w:b/>
                      <w:bCs/>
                    </w:rPr>
                    <w:t xml:space="preserve">Inform </w:t>
                  </w:r>
                </w:p>
                <w:p w:rsidR="005D0A21" w:rsidRDefault="00F27D88" w:rsidP="0095645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</w:t>
                  </w:r>
                  <w:r w:rsidR="004670E9" w:rsidRPr="005D0A21">
                    <w:rPr>
                      <w:b/>
                      <w:bCs/>
                    </w:rPr>
                    <w:t>igher authorities</w:t>
                  </w:r>
                  <w:r w:rsidR="005D0A21">
                    <w:rPr>
                      <w:b/>
                      <w:bCs/>
                    </w:rPr>
                    <w:t xml:space="preserve"> </w:t>
                  </w:r>
                </w:p>
                <w:p w:rsidR="004670E9" w:rsidRPr="005D0A21" w:rsidRDefault="004670E9" w:rsidP="00956452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b/>
                      <w:bCs/>
                    </w:rPr>
                  </w:pPr>
                  <w:proofErr w:type="gramStart"/>
                  <w:r w:rsidRPr="005D0A21">
                    <w:rPr>
                      <w:b/>
                      <w:bCs/>
                    </w:rPr>
                    <w:t>the</w:t>
                  </w:r>
                  <w:proofErr w:type="gramEnd"/>
                  <w:r w:rsidRPr="005D0A21">
                    <w:rPr>
                      <w:b/>
                      <w:bCs/>
                    </w:rPr>
                    <w:t xml:space="preserve"> concerned parties.  </w:t>
                  </w:r>
                </w:p>
              </w:txbxContent>
            </v:textbox>
          </v:roundrect>
        </w:pict>
      </w:r>
    </w:p>
    <w:p w:rsidR="006B1A5A" w:rsidRDefault="006B1A5A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6B1A5A" w:rsidRDefault="006B1A5A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6B1A5A" w:rsidRDefault="006B1A5A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6B1A5A" w:rsidRDefault="006B1A5A" w:rsidP="00F12D0F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6B1A5A" w:rsidRDefault="006B1A5A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D959C4" w:rsidRDefault="00D959C4" w:rsidP="00F12D0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sectPr w:rsidR="00D959C4" w:rsidSect="00006AF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7F2" w:rsidRDefault="000D37F2" w:rsidP="007A0274">
      <w:pPr>
        <w:spacing w:after="0" w:line="240" w:lineRule="auto"/>
      </w:pPr>
      <w:r>
        <w:separator/>
      </w:r>
    </w:p>
  </w:endnote>
  <w:endnote w:type="continuationSeparator" w:id="0">
    <w:p w:rsidR="000D37F2" w:rsidRDefault="000D37F2" w:rsidP="007A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36"/>
      <w:docPartObj>
        <w:docPartGallery w:val="Page Numbers (Bottom of Page)"/>
        <w:docPartUnique/>
      </w:docPartObj>
    </w:sdtPr>
    <w:sdtContent>
      <w:p w:rsidR="004670E9" w:rsidRDefault="00F81258">
        <w:pPr>
          <w:pStyle w:val="Footer"/>
          <w:jc w:val="center"/>
        </w:pPr>
        <w:fldSimple w:instr=" PAGE   \* MERGEFORMAT ">
          <w:r w:rsidR="001C604B">
            <w:rPr>
              <w:noProof/>
            </w:rPr>
            <w:t>1</w:t>
          </w:r>
        </w:fldSimple>
      </w:p>
    </w:sdtContent>
  </w:sdt>
  <w:p w:rsidR="004670E9" w:rsidRDefault="00467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7F2" w:rsidRDefault="000D37F2" w:rsidP="007A0274">
      <w:pPr>
        <w:spacing w:after="0" w:line="240" w:lineRule="auto"/>
      </w:pPr>
      <w:r>
        <w:separator/>
      </w:r>
    </w:p>
  </w:footnote>
  <w:footnote w:type="continuationSeparator" w:id="0">
    <w:p w:rsidR="000D37F2" w:rsidRDefault="000D37F2" w:rsidP="007A0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38C"/>
    <w:multiLevelType w:val="hybridMultilevel"/>
    <w:tmpl w:val="27BE0C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647C3"/>
    <w:multiLevelType w:val="hybridMultilevel"/>
    <w:tmpl w:val="93ACC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5E4E"/>
    <w:multiLevelType w:val="hybridMultilevel"/>
    <w:tmpl w:val="30B4D93A"/>
    <w:lvl w:ilvl="0" w:tplc="00202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CF3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EC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24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C4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68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201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49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A1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9F0DE8"/>
    <w:multiLevelType w:val="hybridMultilevel"/>
    <w:tmpl w:val="7242F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4368D"/>
    <w:multiLevelType w:val="hybridMultilevel"/>
    <w:tmpl w:val="FEEC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D4287"/>
    <w:multiLevelType w:val="hybridMultilevel"/>
    <w:tmpl w:val="F892AAB6"/>
    <w:lvl w:ilvl="0" w:tplc="964AFF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14E2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C4D0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F4D0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82CD4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E29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C8C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12E7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A84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E94708"/>
    <w:multiLevelType w:val="multilevel"/>
    <w:tmpl w:val="A208B1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8B606C9"/>
    <w:multiLevelType w:val="hybridMultilevel"/>
    <w:tmpl w:val="D9C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052F0"/>
    <w:multiLevelType w:val="hybridMultilevel"/>
    <w:tmpl w:val="1CD8EBA8"/>
    <w:lvl w:ilvl="0" w:tplc="1AE04C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E6A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241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E9A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00D2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0DB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291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5495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F8B9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2A651AC"/>
    <w:multiLevelType w:val="hybridMultilevel"/>
    <w:tmpl w:val="1CCC1D32"/>
    <w:lvl w:ilvl="0" w:tplc="97E81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14FDB"/>
    <w:multiLevelType w:val="hybridMultilevel"/>
    <w:tmpl w:val="4F12F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842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F05907"/>
    <w:multiLevelType w:val="hybridMultilevel"/>
    <w:tmpl w:val="4B3EF0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60D3A"/>
    <w:multiLevelType w:val="hybridMultilevel"/>
    <w:tmpl w:val="220699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493071D1"/>
    <w:multiLevelType w:val="multilevel"/>
    <w:tmpl w:val="71541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A8B79CA"/>
    <w:multiLevelType w:val="hybridMultilevel"/>
    <w:tmpl w:val="2BE8C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596DA1"/>
    <w:multiLevelType w:val="hybridMultilevel"/>
    <w:tmpl w:val="F5DA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91448"/>
    <w:multiLevelType w:val="hybridMultilevel"/>
    <w:tmpl w:val="79CACBFC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5D7F22C5"/>
    <w:multiLevelType w:val="hybridMultilevel"/>
    <w:tmpl w:val="4E6277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634EF1"/>
    <w:multiLevelType w:val="hybridMultilevel"/>
    <w:tmpl w:val="8BCEF7A6"/>
    <w:lvl w:ilvl="0" w:tplc="97E81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67426"/>
    <w:multiLevelType w:val="hybridMultilevel"/>
    <w:tmpl w:val="3B70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D1A3E"/>
    <w:multiLevelType w:val="hybridMultilevel"/>
    <w:tmpl w:val="C198983C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72AE3C8C"/>
    <w:multiLevelType w:val="hybridMultilevel"/>
    <w:tmpl w:val="5C26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C6CB3"/>
    <w:multiLevelType w:val="hybridMultilevel"/>
    <w:tmpl w:val="D21AC564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3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7"/>
  </w:num>
  <w:num w:numId="13">
    <w:abstractNumId w:val="21"/>
  </w:num>
  <w:num w:numId="14">
    <w:abstractNumId w:val="23"/>
  </w:num>
  <w:num w:numId="15">
    <w:abstractNumId w:val="0"/>
  </w:num>
  <w:num w:numId="16">
    <w:abstractNumId w:val="6"/>
  </w:num>
  <w:num w:numId="17">
    <w:abstractNumId w:val="22"/>
  </w:num>
  <w:num w:numId="18">
    <w:abstractNumId w:val="12"/>
  </w:num>
  <w:num w:numId="19">
    <w:abstractNumId w:val="4"/>
  </w:num>
  <w:num w:numId="20">
    <w:abstractNumId w:val="9"/>
  </w:num>
  <w:num w:numId="21">
    <w:abstractNumId w:val="19"/>
  </w:num>
  <w:num w:numId="22">
    <w:abstractNumId w:val="10"/>
  </w:num>
  <w:num w:numId="23">
    <w:abstractNumId w:val="1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315"/>
    <w:rsid w:val="00001E36"/>
    <w:rsid w:val="00002C91"/>
    <w:rsid w:val="00006AF5"/>
    <w:rsid w:val="0000759E"/>
    <w:rsid w:val="00013D08"/>
    <w:rsid w:val="00032AC9"/>
    <w:rsid w:val="00034A14"/>
    <w:rsid w:val="0005217A"/>
    <w:rsid w:val="0008104A"/>
    <w:rsid w:val="00090D27"/>
    <w:rsid w:val="0009399B"/>
    <w:rsid w:val="000D37F2"/>
    <w:rsid w:val="000D690D"/>
    <w:rsid w:val="000F07C2"/>
    <w:rsid w:val="001272B7"/>
    <w:rsid w:val="00127782"/>
    <w:rsid w:val="001342C9"/>
    <w:rsid w:val="00152DDC"/>
    <w:rsid w:val="0017521A"/>
    <w:rsid w:val="00182754"/>
    <w:rsid w:val="00187CF2"/>
    <w:rsid w:val="001B4DE4"/>
    <w:rsid w:val="001B6887"/>
    <w:rsid w:val="001C1477"/>
    <w:rsid w:val="001C604B"/>
    <w:rsid w:val="001C6576"/>
    <w:rsid w:val="001C78F4"/>
    <w:rsid w:val="001D310D"/>
    <w:rsid w:val="001E2E3C"/>
    <w:rsid w:val="001F77D5"/>
    <w:rsid w:val="002155B1"/>
    <w:rsid w:val="00215E2E"/>
    <w:rsid w:val="0022121E"/>
    <w:rsid w:val="00227248"/>
    <w:rsid w:val="0025343A"/>
    <w:rsid w:val="002628D6"/>
    <w:rsid w:val="0026694D"/>
    <w:rsid w:val="00270EC5"/>
    <w:rsid w:val="0028342F"/>
    <w:rsid w:val="002A21D7"/>
    <w:rsid w:val="002A550F"/>
    <w:rsid w:val="002D575D"/>
    <w:rsid w:val="002F745D"/>
    <w:rsid w:val="003101FC"/>
    <w:rsid w:val="00322195"/>
    <w:rsid w:val="00386AC0"/>
    <w:rsid w:val="003A26BC"/>
    <w:rsid w:val="003B41D6"/>
    <w:rsid w:val="003B734C"/>
    <w:rsid w:val="003E71DB"/>
    <w:rsid w:val="00412D9D"/>
    <w:rsid w:val="00415E05"/>
    <w:rsid w:val="004517F2"/>
    <w:rsid w:val="00462079"/>
    <w:rsid w:val="00463A6D"/>
    <w:rsid w:val="004670E9"/>
    <w:rsid w:val="0047258E"/>
    <w:rsid w:val="00486958"/>
    <w:rsid w:val="004A0FEC"/>
    <w:rsid w:val="004A5EB4"/>
    <w:rsid w:val="004C7E6C"/>
    <w:rsid w:val="004D3335"/>
    <w:rsid w:val="004F1FCD"/>
    <w:rsid w:val="005064DA"/>
    <w:rsid w:val="00542CC8"/>
    <w:rsid w:val="00543FF7"/>
    <w:rsid w:val="0054695B"/>
    <w:rsid w:val="00552F11"/>
    <w:rsid w:val="00553B3B"/>
    <w:rsid w:val="00573602"/>
    <w:rsid w:val="00582B65"/>
    <w:rsid w:val="00591BD1"/>
    <w:rsid w:val="0059217D"/>
    <w:rsid w:val="005A0C72"/>
    <w:rsid w:val="005A40BA"/>
    <w:rsid w:val="005A4866"/>
    <w:rsid w:val="005C708A"/>
    <w:rsid w:val="005D0A21"/>
    <w:rsid w:val="005E25BC"/>
    <w:rsid w:val="005F3316"/>
    <w:rsid w:val="00603463"/>
    <w:rsid w:val="006068C9"/>
    <w:rsid w:val="006243B1"/>
    <w:rsid w:val="00631669"/>
    <w:rsid w:val="00633E54"/>
    <w:rsid w:val="00636EE2"/>
    <w:rsid w:val="00652D00"/>
    <w:rsid w:val="00653B01"/>
    <w:rsid w:val="0067523E"/>
    <w:rsid w:val="00676628"/>
    <w:rsid w:val="00687C68"/>
    <w:rsid w:val="00694A53"/>
    <w:rsid w:val="006A19AB"/>
    <w:rsid w:val="006B1A5A"/>
    <w:rsid w:val="006B7315"/>
    <w:rsid w:val="006E1015"/>
    <w:rsid w:val="00710836"/>
    <w:rsid w:val="00732B74"/>
    <w:rsid w:val="00734F65"/>
    <w:rsid w:val="00750652"/>
    <w:rsid w:val="00750D0E"/>
    <w:rsid w:val="00750D89"/>
    <w:rsid w:val="00753E48"/>
    <w:rsid w:val="00760B41"/>
    <w:rsid w:val="00761874"/>
    <w:rsid w:val="00777D49"/>
    <w:rsid w:val="0079244B"/>
    <w:rsid w:val="007A0274"/>
    <w:rsid w:val="007A3B0F"/>
    <w:rsid w:val="007A64F6"/>
    <w:rsid w:val="007A70B7"/>
    <w:rsid w:val="007B4E60"/>
    <w:rsid w:val="007D58D6"/>
    <w:rsid w:val="007D66B0"/>
    <w:rsid w:val="007D6813"/>
    <w:rsid w:val="007E69A2"/>
    <w:rsid w:val="007F6312"/>
    <w:rsid w:val="007F6E91"/>
    <w:rsid w:val="00804974"/>
    <w:rsid w:val="00863185"/>
    <w:rsid w:val="00865897"/>
    <w:rsid w:val="00867AFC"/>
    <w:rsid w:val="00874A65"/>
    <w:rsid w:val="00886DC8"/>
    <w:rsid w:val="008B3BA6"/>
    <w:rsid w:val="008B530A"/>
    <w:rsid w:val="008C41DB"/>
    <w:rsid w:val="008C4A19"/>
    <w:rsid w:val="008C55F1"/>
    <w:rsid w:val="008C7808"/>
    <w:rsid w:val="008F1238"/>
    <w:rsid w:val="00947AD6"/>
    <w:rsid w:val="00953E24"/>
    <w:rsid w:val="009552F0"/>
    <w:rsid w:val="00956452"/>
    <w:rsid w:val="0096319B"/>
    <w:rsid w:val="009646AD"/>
    <w:rsid w:val="00976545"/>
    <w:rsid w:val="00977A8F"/>
    <w:rsid w:val="00997865"/>
    <w:rsid w:val="009A53CF"/>
    <w:rsid w:val="009B4101"/>
    <w:rsid w:val="009B66E6"/>
    <w:rsid w:val="009E0BAD"/>
    <w:rsid w:val="009E5785"/>
    <w:rsid w:val="00A35B52"/>
    <w:rsid w:val="00A75C10"/>
    <w:rsid w:val="00A76493"/>
    <w:rsid w:val="00A82ACA"/>
    <w:rsid w:val="00A84D1D"/>
    <w:rsid w:val="00A86F62"/>
    <w:rsid w:val="00A87483"/>
    <w:rsid w:val="00A876F0"/>
    <w:rsid w:val="00AA7F15"/>
    <w:rsid w:val="00AB39EC"/>
    <w:rsid w:val="00AC60E3"/>
    <w:rsid w:val="00AD1554"/>
    <w:rsid w:val="00AD4E6E"/>
    <w:rsid w:val="00B15213"/>
    <w:rsid w:val="00B303F9"/>
    <w:rsid w:val="00B50379"/>
    <w:rsid w:val="00B70FFF"/>
    <w:rsid w:val="00B72A42"/>
    <w:rsid w:val="00BB01A1"/>
    <w:rsid w:val="00BC0717"/>
    <w:rsid w:val="00BC2E4D"/>
    <w:rsid w:val="00BC7ED0"/>
    <w:rsid w:val="00BC7F11"/>
    <w:rsid w:val="00BE5E6F"/>
    <w:rsid w:val="00BE5F93"/>
    <w:rsid w:val="00C2401D"/>
    <w:rsid w:val="00C353ED"/>
    <w:rsid w:val="00C543CD"/>
    <w:rsid w:val="00C55DF7"/>
    <w:rsid w:val="00C62B4B"/>
    <w:rsid w:val="00C65697"/>
    <w:rsid w:val="00CA5D70"/>
    <w:rsid w:val="00CB190A"/>
    <w:rsid w:val="00CB59F6"/>
    <w:rsid w:val="00CC4F3C"/>
    <w:rsid w:val="00CF0D10"/>
    <w:rsid w:val="00D02D0C"/>
    <w:rsid w:val="00D0376A"/>
    <w:rsid w:val="00D15F59"/>
    <w:rsid w:val="00D205BC"/>
    <w:rsid w:val="00D24ED8"/>
    <w:rsid w:val="00D310DF"/>
    <w:rsid w:val="00D33A6A"/>
    <w:rsid w:val="00D516A5"/>
    <w:rsid w:val="00D57D17"/>
    <w:rsid w:val="00D6611D"/>
    <w:rsid w:val="00D66759"/>
    <w:rsid w:val="00D7121B"/>
    <w:rsid w:val="00D959C4"/>
    <w:rsid w:val="00DC21DA"/>
    <w:rsid w:val="00DD01B2"/>
    <w:rsid w:val="00DE638E"/>
    <w:rsid w:val="00DE697D"/>
    <w:rsid w:val="00DE76B2"/>
    <w:rsid w:val="00DE7B88"/>
    <w:rsid w:val="00E46DD5"/>
    <w:rsid w:val="00E6287B"/>
    <w:rsid w:val="00E64BF3"/>
    <w:rsid w:val="00E65DB8"/>
    <w:rsid w:val="00E842F5"/>
    <w:rsid w:val="00E92DFD"/>
    <w:rsid w:val="00EA5BC6"/>
    <w:rsid w:val="00EA5F78"/>
    <w:rsid w:val="00EB38E8"/>
    <w:rsid w:val="00EC42D1"/>
    <w:rsid w:val="00EC6CCF"/>
    <w:rsid w:val="00ED0CE5"/>
    <w:rsid w:val="00F12D0F"/>
    <w:rsid w:val="00F22E6B"/>
    <w:rsid w:val="00F254E7"/>
    <w:rsid w:val="00F26E7F"/>
    <w:rsid w:val="00F27D88"/>
    <w:rsid w:val="00F77440"/>
    <w:rsid w:val="00F81258"/>
    <w:rsid w:val="00F977AC"/>
    <w:rsid w:val="00FB1BB4"/>
    <w:rsid w:val="00FB4C6B"/>
    <w:rsid w:val="00FB4D39"/>
    <w:rsid w:val="00FB7880"/>
    <w:rsid w:val="00FE6725"/>
    <w:rsid w:val="00FF1579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5" type="connector" idref="#_x0000_s1066"/>
        <o:r id="V:Rule16" type="connector" idref="#_x0000_s1095"/>
        <o:r id="V:Rule17" type="connector" idref="#_x0000_s1091">
          <o:proxy start="" idref="#_x0000_s1042" connectloc="2"/>
        </o:r>
        <o:r id="V:Rule18" type="connector" idref="#_x0000_s1079"/>
        <o:r id="V:Rule19" type="connector" idref="#_x0000_s1073">
          <o:proxy start="" idref="#_x0000_s1039" connectloc="2"/>
          <o:proxy end="" idref="#_x0000_s1040" connectloc="0"/>
        </o:r>
        <o:r id="V:Rule20" type="connector" idref="#_x0000_s1092">
          <o:proxy start="" idref="#_x0000_s1042" connectloc="2"/>
        </o:r>
        <o:r id="V:Rule21" type="connector" idref="#_x0000_s1063"/>
        <o:r id="V:Rule22" type="connector" idref="#_x0000_s1085"/>
        <o:r id="V:Rule23" type="connector" idref="#_x0000_s1086"/>
        <o:r id="V:Rule24" type="connector" idref="#_x0000_s1096"/>
        <o:r id="V:Rule25" type="connector" idref="#_x0000_s1087"/>
        <o:r id="V:Rule26" type="connector" idref="#_x0000_s1072">
          <o:proxy start="" idref="#_x0000_s1042" connectloc="2"/>
        </o:r>
        <o:r id="V:Rule27" type="connector" idref="#_x0000_s1077">
          <o:proxy start="" idref="#_x0000_s1039" connectloc="2"/>
          <o:proxy end="" idref="#_x0000_s1062" connectloc="0"/>
        </o:r>
        <o:r id="V:Rule28" type="connector" idref="#_x0000_s10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3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5F5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A02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274"/>
  </w:style>
  <w:style w:type="paragraph" w:styleId="Footer">
    <w:name w:val="footer"/>
    <w:basedOn w:val="Normal"/>
    <w:link w:val="FooterChar"/>
    <w:uiPriority w:val="99"/>
    <w:unhideWhenUsed/>
    <w:rsid w:val="007A02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74"/>
  </w:style>
  <w:style w:type="character" w:styleId="Hyperlink">
    <w:name w:val="Hyperlink"/>
    <w:basedOn w:val="DefaultParagraphFont"/>
    <w:uiPriority w:val="99"/>
    <w:unhideWhenUsed/>
    <w:rsid w:val="00D037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D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08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5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RNFP@health.gov.bh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D0BE-A943-4068-94BB-B679D858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knasser</dc:creator>
  <cp:lastModifiedBy>mmosawi</cp:lastModifiedBy>
  <cp:revision>4</cp:revision>
  <cp:lastPrinted>2012-01-03T08:40:00Z</cp:lastPrinted>
  <dcterms:created xsi:type="dcterms:W3CDTF">2012-06-03T09:00:00Z</dcterms:created>
  <dcterms:modified xsi:type="dcterms:W3CDTF">2012-06-04T07:38:00Z</dcterms:modified>
</cp:coreProperties>
</file>